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c="http://schemas.openxmlformats.org/markup-compatibility/2006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 mc:Ignorable="w14 w15 wp14">
  <w:body>
    <w:p>
      <w:pPr>
        <w:pBdr>
          <w:bottom w:val="single" w:color="265EA2" w:sz="8" w:space="4"/>
        </w:pBdr>
        <w:spacing w:before="160" w:after="100"/>
      </w:pPr>
      <w:r>
        <w:rPr>
          <w:rFonts w:ascii="Helvetica" w:cs="Helvetica" w:eastAsia="Helvetica" w:hAnsi="Helvetica"/>
          <w:b/>
          <w:bCs/>
          <w:color w:val="265EA2"/>
          <w:sz w:val="40"/>
          <w:szCs w:val="40"/>
        </w:rPr>
        <w:t xml:space="preserve">INJECTA NK.TL 250 — Pièces Détachées</w:t>
      </w:r>
    </w:p>
    <w:p>
      <w:pPr>
        <w:spacing w:after="200"/>
      </w:pPr>
      <w:r>
        <w:rPr>
          <w:rFonts w:ascii="Helvetica" w:cs="Helvetica" w:eastAsia="Helvetica" w:hAnsi="Helvetica"/>
          <w:i/>
          <w:iCs/>
          <w:color w:val="666666"/>
          <w:sz w:val="20"/>
          <w:szCs w:val="20"/>
        </w:rPr>
        <w:t xml:space="preserve">Catalogue complet • Prix HT vérifiés • Revendeurs France • Mars 2026</w:t>
      </w:r>
    </w:p>
    <w:p>
      <w:pPr>
        <w:pStyle w:val="Heading2"/>
        <w:spacing w:before="220" w:after="8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Vue d'ensemble — Tableau récapitulatif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600"/>
        <w:gridCol w:w="1200"/>
        <w:gridCol w:w="1300"/>
        <w:gridCol w:w="1200"/>
        <w:gridCol w:w="1100"/>
        <w:gridCol w:w="126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7"/>
                <w:szCs w:val="17"/>
              </w:rPr>
              <w:t xml:space="preserve">Pièce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7"/>
                <w:szCs w:val="17"/>
              </w:rPr>
              <w:t xml:space="preserve">Revendeur FR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7"/>
                <w:szCs w:val="17"/>
              </w:rPr>
              <w:t xml:space="preserve">Référence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7"/>
                <w:szCs w:val="17"/>
              </w:rPr>
              <w:t xml:space="preserve">Prix HT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7"/>
                <w:szCs w:val="17"/>
              </w:rPr>
              <w:t xml:space="preserve">Dispo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7"/>
                <w:szCs w:val="17"/>
              </w:rPr>
              <w:t xml:space="preserve">Usage</w:t>
            </w:r>
          </w:p>
        </w:tc>
        <w:tc>
          <w:tcPr>
            <w:tcW w:type="dxa" w:w="1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Helvetica" w:cs="Helvetica" w:eastAsia="Helvetica" w:hAnsi="Helvetica"/>
                <w:b/>
                <w:bCs/>
                <w:color w:val="2E5500"/>
                <w:sz w:val="17"/>
                <w:szCs w:val="17"/>
              </w:rPr>
              <w:t xml:space="preserve">🔵  Tube péristaltique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sz w:val="17"/>
                <w:szCs w:val="17"/>
              </w:rPr>
              <w:t xml:space="preserve">france-lessive.fr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color w:val="265EA2"/>
                <w:sz w:val="16"/>
                <w:szCs w:val="16"/>
              </w:rPr>
              <w:t xml:space="preserve">0U84NK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F5C1F"/>
                <w:sz w:val="18"/>
                <w:szCs w:val="18"/>
              </w:rPr>
              <w:t xml:space="preserve">19,76 €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F5C1F"/>
                <w:sz w:val="17"/>
                <w:szCs w:val="17"/>
              </w:rPr>
              <w:t xml:space="preserve">✅ Stock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sz w:val="16"/>
                <w:szCs w:val="16"/>
              </w:rPr>
              <w:t xml:space="preserve">Périodique</w:t>
            </w:r>
          </w:p>
        </w:tc>
        <w:tc>
          <w:tcPr>
            <w:tcW w:type="dxa" w:w="1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904875" cy="619125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Helvetica" w:cs="Helvetica" w:eastAsia="Helvetica" w:hAnsi="Helvetica"/>
                <w:b/>
                <w:bCs/>
                <w:color w:val="2E5500"/>
                <w:sz w:val="17"/>
                <w:szCs w:val="17"/>
              </w:rPr>
              <w:t xml:space="preserve">🟢  Clapet anti-retour ×10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sz w:val="17"/>
                <w:szCs w:val="17"/>
              </w:rPr>
              <w:t xml:space="preserve">france-lessive.fr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color w:val="265EA2"/>
                <w:sz w:val="16"/>
                <w:szCs w:val="16"/>
              </w:rPr>
              <w:t xml:space="preserve">réf. /47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F5C1F"/>
                <w:sz w:val="18"/>
                <w:szCs w:val="18"/>
              </w:rPr>
              <w:t xml:space="preserve">65,83 €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F5C1F"/>
                <w:sz w:val="17"/>
                <w:szCs w:val="17"/>
              </w:rPr>
              <w:t xml:space="preserve">✅ Stock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sz w:val="16"/>
                <w:szCs w:val="16"/>
              </w:rPr>
              <w:t xml:space="preserve">Annuelle</w:t>
            </w:r>
          </w:p>
        </w:tc>
        <w:tc>
          <w:tcPr>
            <w:tcW w:type="dxa" w:w="1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904875" cy="619125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Helvetica" w:cs="Helvetica" w:eastAsia="Helvetica" w:hAnsi="Helvetica"/>
                <w:b/>
                <w:bCs/>
                <w:color w:val="8B4513"/>
                <w:sz w:val="17"/>
                <w:szCs w:val="17"/>
              </w:rPr>
              <w:t xml:space="preserve">🟠  Moteur complet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sz w:val="17"/>
                <w:szCs w:val="17"/>
              </w:rPr>
              <w:t xml:space="preserve">france-lessive.fr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color w:val="265EA2"/>
                <w:sz w:val="16"/>
                <w:szCs w:val="16"/>
              </w:rPr>
              <w:t xml:space="preserve">réf. /50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F5C1F"/>
                <w:sz w:val="18"/>
                <w:szCs w:val="18"/>
              </w:rPr>
              <w:t xml:space="preserve">45,00 €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F5C1F"/>
                <w:sz w:val="17"/>
                <w:szCs w:val="17"/>
              </w:rPr>
              <w:t xml:space="preserve">✅ Stock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sz w:val="16"/>
                <w:szCs w:val="16"/>
              </w:rPr>
              <w:t xml:space="preserve">Panne</w:t>
            </w:r>
          </w:p>
        </w:tc>
        <w:tc>
          <w:tcPr>
            <w:tcW w:type="dxa" w:w="1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904875" cy="619125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Helvetica" w:cs="Helvetica" w:eastAsia="Helvetica" w:hAnsi="Helvetica"/>
                <w:b/>
                <w:bCs/>
                <w:color w:val="4A0080"/>
                <w:sz w:val="17"/>
                <w:szCs w:val="17"/>
              </w:rPr>
              <w:t xml:space="preserve">🟣  Carte électronique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sz w:val="17"/>
                <w:szCs w:val="17"/>
              </w:rPr>
              <w:t xml:space="preserve">france-lessive.fr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color w:val="265EA2"/>
                <w:sz w:val="16"/>
                <w:szCs w:val="16"/>
              </w:rPr>
              <w:t xml:space="preserve">réf. /24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F5C1F"/>
                <w:sz w:val="18"/>
                <w:szCs w:val="18"/>
              </w:rPr>
              <w:t xml:space="preserve">Sur compte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F5C1F"/>
                <w:sz w:val="17"/>
                <w:szCs w:val="17"/>
              </w:rPr>
              <w:t xml:space="preserve">✅ Dispo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sz w:val="16"/>
                <w:szCs w:val="16"/>
              </w:rPr>
              <w:t xml:space="preserve">Panne</w:t>
            </w:r>
          </w:p>
        </w:tc>
        <w:tc>
          <w:tcPr>
            <w:tcW w:type="dxa" w:w="1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904875" cy="619125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Helvetica" w:cs="Helvetica" w:eastAsia="Helvetica" w:hAnsi="Helvetica"/>
                <w:b/>
                <w:bCs/>
                <w:color w:val="C00000"/>
                <w:sz w:val="17"/>
                <w:szCs w:val="17"/>
              </w:rPr>
              <w:t xml:space="preserve">🔴  Lance aspiration + sonde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sz w:val="17"/>
                <w:szCs w:val="17"/>
              </w:rPr>
              <w:t xml:space="preserve">h2olav.fr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color w:val="265EA2"/>
                <w:sz w:val="16"/>
                <w:szCs w:val="16"/>
              </w:rPr>
              <w:t xml:space="preserve">IN-0V43NE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F5C1F"/>
                <w:sz w:val="18"/>
                <w:szCs w:val="18"/>
              </w:rPr>
              <w:t xml:space="preserve">90,00 €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1F5C1F"/>
                <w:sz w:val="17"/>
                <w:szCs w:val="17"/>
              </w:rPr>
              <w:t xml:space="preserve">✅ Stock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sz w:val="16"/>
                <w:szCs w:val="16"/>
              </w:rPr>
              <w:t xml:space="preserve">Optionnel</w:t>
            </w:r>
          </w:p>
        </w:tc>
        <w:tc>
          <w:tcPr>
            <w:tcW w:type="dxa" w:w="1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904875" cy="619125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60"/>
      </w:pPr>
    </w:p>
    <w:p>
      <w:pPr>
        <w:spacing w:after="80"/>
      </w:pPr>
      <w:r>
        <w:rPr>
          <w:rFonts w:ascii="Helvetica" w:cs="Helvetica" w:eastAsia="Helvetica" w:hAnsi="Helvetica"/>
          <w:i/>
          <w:iCs/>
          <w:color w:val="856404"/>
          <w:sz w:val="17"/>
          <w:szCs w:val="17"/>
        </w:rPr>
        <w:t xml:space="preserve">⚠️  La carte électronique nécessite une connexion compte client sur france-lessive.fr pour afficher le prix.</w:t>
      </w:r>
    </w:p>
    <w:p>
      <w:pPr>
        <w:spacing w:after="240"/>
      </w:pPr>
      <w:r>
        <w:rPr>
          <w:rFonts w:ascii="Helvetica" w:cs="Helvetica" w:eastAsia="Helvetica" w:hAnsi="Helvetica"/>
          <w:color w:val="444444"/>
          <w:sz w:val="17"/>
          <w:szCs w:val="17"/>
        </w:rPr>
        <w:t xml:space="preserve">💡  Prix vérifiés le 24 mars 2026 — livraison gratuite chez france-lessive.fr.</w:t>
      </w:r>
    </w:p>
    <w:p>
      <w:r>
        <w:br w:type="page"/>
      </w:r>
    </w:p>
    <w:p>
      <w:pPr>
        <w:pStyle w:val="Heading1"/>
        <w:pBdr>
          <w:bottom w:val="single" w:color="265EA2" w:sz="8" w:space="4"/>
        </w:pBdr>
        <w:spacing w:before="280" w:after="100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Pièces détachées — Fiches individuelles</w:t>
      </w:r>
    </w:p>
    <w:p>
      <w:pPr>
        <w:pStyle w:val="Heading2"/>
        <w:spacing w:before="220" w:after="8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① Tube Péristaltique — Série NIKE</w:t>
      </w:r>
    </w:p>
    <w:p>
      <w:pPr>
        <w:spacing w:after="80"/>
      </w:pPr>
      <w:r>
        <w:rPr>
          <w:rFonts w:ascii="Helvetica" w:cs="Helvetica" w:eastAsia="Helvetica" w:hAnsi="Helvetica"/>
          <w:color w:val="444444"/>
          <w:sz w:val="20"/>
          <w:szCs w:val="20"/>
        </w:rPr>
        <w:t xml:space="preserve">Pièce d'usure principale. À remplacer périodiquement selon fréquence d'utilisation (tous les 6–12 mois en usage intensif).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5660"/>
      </w:tblGrid>
      <w:tr>
        <w:tc>
          <w:tcPr>
            <w:tcW w:type="dxa" w:w="3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762250" cy="188595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tbl>
            <w:tblPr>
              <w:tblW w:type="dxa" w:w="5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3500"/>
            </w:tblGrid>
            <w:tr>
              <w:tc>
                <w:tcPr>
                  <w:gridSpan w:val="2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265EA2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FFFFFF"/>
                      <w:sz w:val="22"/>
                      <w:szCs w:val="22"/>
                    </w:rPr>
                    <w:t xml:space="preserve">TUBE PÉRISTALTIQUE — Série NIKE</w:t>
                  </w:r>
                  <w:r>
                    <w:rPr>
                      <w:rFonts w:ascii="Helvetica" w:cs="Helvetica" w:eastAsia="Helvetica" w:hAnsi="Helvetica"/>
                      <w:color w:val="E0E8FF"/>
                      <w:sz w:val="18"/>
                      <w:szCs w:val="18"/>
                    </w:rPr>
                    <w:t xml:space="preserve">  réf. 0U84NK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Compatibilité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INJECTA NK.TL 250 / NK.KX 250 / NK.FX 250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Diamètre tube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6×10 mm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Connexion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8×12 mm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Matériau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Silicone alimentaire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Remplacement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Sans outil (livré avec guide)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Prix HT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b w:val="false"/>
                      <w:bCs w:val="false"/>
                      <w:color w:val="000000"/>
                      <w:sz w:val="19"/>
                      <w:szCs w:val="19"/>
                    </w:rPr>
                    <w:t xml:space="preserve">19,76 €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Revendeur principal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france-lessive.fr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URL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france-lessive.fr/boutique/pompes-doseuses/23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Revendeur 2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pro-electro.fr — réf. 0U84NK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Disponibilité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✅ En stock (exclusivité web)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Fréquence remplacement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1ECE2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6–12 mois (usage intensif)</w:t>
                  </w:r>
                </w:p>
              </w:tc>
            </w:tr>
          </w:tbl>
          <w:p/>
        </w:tc>
      </w:tr>
    </w:tbl>
    <w:p>
      <w:pPr>
        <w:spacing w:after="60"/>
      </w:pPr>
    </w:p>
    <w:p>
      <w:pPr>
        <w:spacing w:after="60"/>
      </w:pPr>
    </w:p>
    <w:p>
      <w:pPr>
        <w:pStyle w:val="Heading2"/>
        <w:spacing w:before="220" w:after="80"/>
      </w:pPr>
      <w:r>
        <w:rPr>
          <w:rFonts w:ascii="Helvetica" w:cs="Helvetica" w:eastAsia="Helvetica" w:hAnsi="Helvetica"/>
          <w:b/>
          <w:bCs/>
          <w:color w:val="2E5500"/>
          <w:sz w:val="26"/>
          <w:szCs w:val="26"/>
        </w:rPr>
        <w:t xml:space="preserve">② Clapet Anti-Retour — Lot de 10 pièces</w:t>
      </w:r>
    </w:p>
    <w:p>
      <w:pPr>
        <w:spacing w:after="80"/>
      </w:pPr>
      <w:r>
        <w:rPr>
          <w:rFonts w:ascii="Helvetica" w:cs="Helvetica" w:eastAsia="Helvetica" w:hAnsi="Helvetica"/>
          <w:color w:val="444444"/>
          <w:sz w:val="20"/>
          <w:szCs w:val="20"/>
        </w:rPr>
        <w:t xml:space="preserve">Maintient la pression dans le circuit d'injection. À vérifier lors de chaque maintenance.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5660"/>
      </w:tblGrid>
      <w:tr>
        <w:tc>
          <w:tcPr>
            <w:tcW w:type="dxa" w:w="3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762250" cy="188595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tbl>
            <w:tblPr>
              <w:tblW w:type="dxa" w:w="5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3500"/>
            </w:tblGrid>
            <w:tr>
              <w:tc>
                <w:tcPr>
                  <w:gridSpan w:val="2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2E5500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FFFFFF"/>
                      <w:sz w:val="22"/>
                      <w:szCs w:val="22"/>
                    </w:rPr>
                    <w:t xml:space="preserve">CLAPET ANTI-RETOUR</w:t>
                  </w:r>
                  <w:r>
                    <w:rPr>
                      <w:rFonts w:ascii="Helvetica" w:cs="Helvetica" w:eastAsia="Helvetica" w:hAnsi="Helvetica"/>
                      <w:color w:val="E0E8FF"/>
                      <w:sz w:val="18"/>
                      <w:szCs w:val="18"/>
                    </w:rPr>
                    <w:t xml:space="preserve">  Lot de 10 pièces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0F8EE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Compatibilité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0F8EE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Pompes doseuses INJECTA série NIKE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Conditionnement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Lot de 10 pièces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0F8EE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Prix lot HT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0F8EE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b w:val="false"/>
                      <w:bCs w:val="false"/>
                      <w:color w:val="000000"/>
                      <w:sz w:val="19"/>
                      <w:szCs w:val="19"/>
                    </w:rPr>
                    <w:t xml:space="preserve">65,83 €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Prix unitaire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~6,58 € / pièce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0F8EE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Revendeur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0F8EE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france-lessive.fr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URL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france-lessive.fr/boutique/pompes-doseuses/47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0F8EE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Disponibilité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0F8EE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✅ En stock (exclusivité web)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Avis clients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5/5 — "Rapport qualité prix excellent"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0F8EE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Fréquence remplacement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0F8EE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Annuelle ou si perte de débit</w:t>
                  </w:r>
                </w:p>
              </w:tc>
            </w:tr>
          </w:tbl>
          <w:p/>
        </w:tc>
      </w:tr>
    </w:tbl>
    <w:p>
      <w:pPr>
        <w:spacing w:after="60"/>
      </w:pPr>
    </w:p>
    <w:p>
      <w:pPr>
        <w:spacing w:after="60"/>
      </w:pPr>
    </w:p>
    <w:p>
      <w:pPr>
        <w:pStyle w:val="Heading2"/>
        <w:spacing w:before="220" w:after="80"/>
      </w:pPr>
      <w:r>
        <w:rPr>
          <w:rFonts w:ascii="Helvetica" w:cs="Helvetica" w:eastAsia="Helvetica" w:hAnsi="Helvetica"/>
          <w:b/>
          <w:bCs/>
          <w:color w:val="8B4513"/>
          <w:sz w:val="26"/>
          <w:szCs w:val="26"/>
        </w:rPr>
        <w:t xml:space="preserve">③ Moteur Complet — NK.TL 250</w:t>
      </w:r>
    </w:p>
    <w:p>
      <w:pPr>
        <w:spacing w:after="80"/>
      </w:pPr>
      <w:r>
        <w:rPr>
          <w:rFonts w:ascii="Helvetica" w:cs="Helvetica" w:eastAsia="Helvetica" w:hAnsi="Helvetica"/>
          <w:color w:val="444444"/>
          <w:sz w:val="20"/>
          <w:szCs w:val="20"/>
        </w:rPr>
        <w:t xml:space="preserve">Remplacement complet du bloc moteur. Intervention suite à surcharge ou blocage rotor.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5660"/>
      </w:tblGrid>
      <w:tr>
        <w:tc>
          <w:tcPr>
            <w:tcW w:type="dxa" w:w="3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762250" cy="188595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tbl>
            <w:tblPr>
              <w:tblW w:type="dxa" w:w="5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3500"/>
            </w:tblGrid>
            <w:tr>
              <w:tc>
                <w:tcPr>
                  <w:gridSpan w:val="2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8B4513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FFFFFF"/>
                      <w:sz w:val="22"/>
                      <w:szCs w:val="22"/>
                    </w:rPr>
                    <w:t xml:space="preserve">MOTEUR COMPLET</w:t>
                  </w:r>
                  <w:r>
                    <w:rPr>
                      <w:rFonts w:ascii="Helvetica" w:cs="Helvetica" w:eastAsia="Helvetica" w:hAnsi="Helvetica"/>
                      <w:color w:val="E0E8FF"/>
                      <w:sz w:val="18"/>
                      <w:szCs w:val="18"/>
                    </w:rPr>
                    <w:t xml:space="preserve">  NKTL 250 — remplacement direct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5EE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Modèle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5EE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NKTL 250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Type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Moteur avec roulement intégré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5EE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Compatibilité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5EE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INJECTA NK.TL 250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Prix HT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b w:val="false"/>
                      <w:bCs w:val="false"/>
                      <w:color w:val="000000"/>
                      <w:sz w:val="19"/>
                      <w:szCs w:val="19"/>
                    </w:rPr>
                    <w:t xml:space="preserve">45,00 €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5EE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Revendeur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5EE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france-lessive.fr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URL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france-lessive.fr/boutique/pompes-doseuses/50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5EE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Disponibilité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5EE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✅ En stock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Note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La pompe gère les tentatives de démarrage en cas de surcharge (alarme 1-ALr sur affichage)</w:t>
                  </w:r>
                </w:p>
              </w:tc>
            </w:tr>
            <w:tr>
              <w:tc>
                <w:tcPr>
                  <w:gridSpan w:val="2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8E1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i/>
                      <w:iCs/>
                      <w:color w:val="856404"/>
                      <w:sz w:val="17"/>
                      <w:szCs w:val="17"/>
                    </w:rPr>
                    <w:t xml:space="preserve">⚠️  En cas d'alarme moteur répétée (code 1-ALr), vérifier d'abord le tube avant de remplacer le moteur.</w:t>
                  </w:r>
                </w:p>
              </w:tc>
            </w:tr>
          </w:tbl>
          <w:p/>
        </w:tc>
      </w:tr>
    </w:tbl>
    <w:p>
      <w:pPr>
        <w:spacing w:after="60"/>
      </w:pPr>
    </w:p>
    <w:p>
      <w:pPr>
        <w:spacing w:after="60"/>
      </w:pPr>
    </w:p>
    <w:p>
      <w:pPr>
        <w:pStyle w:val="Heading2"/>
        <w:spacing w:before="220" w:after="80"/>
      </w:pPr>
      <w:r>
        <w:rPr>
          <w:rFonts w:ascii="Helvetica" w:cs="Helvetica" w:eastAsia="Helvetica" w:hAnsi="Helvetica"/>
          <w:b/>
          <w:bCs/>
          <w:color w:val="4A0080"/>
          <w:sz w:val="26"/>
          <w:szCs w:val="26"/>
        </w:rPr>
        <w:t xml:space="preserve">④ Carte Électronique — NK.TL 250</w:t>
      </w:r>
    </w:p>
    <w:p>
      <w:pPr>
        <w:spacing w:after="80"/>
      </w:pPr>
      <w:r>
        <w:rPr>
          <w:rFonts w:ascii="Helvetica" w:cs="Helvetica" w:eastAsia="Helvetica" w:hAnsi="Helvetica"/>
          <w:color w:val="444444"/>
          <w:sz w:val="20"/>
          <w:szCs w:val="20"/>
        </w:rPr>
        <w:t xml:space="preserve">PCB de commande microprocesseur. Remplacement suite à défaut d'affichage FAIL ou dysfonctionnement programme.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5660"/>
      </w:tblGrid>
      <w:tr>
        <w:tc>
          <w:tcPr>
            <w:tcW w:type="dxa" w:w="3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762250" cy="188595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tbl>
            <w:tblPr>
              <w:tblW w:type="dxa" w:w="5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3500"/>
            </w:tblGrid>
            <w:tr>
              <w:tc>
                <w:tcPr>
                  <w:gridSpan w:val="2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4A0080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FFFFFF"/>
                      <w:sz w:val="22"/>
                      <w:szCs w:val="22"/>
                    </w:rPr>
                    <w:t xml:space="preserve">CARTE ÉLECTRONIQUE</w:t>
                  </w:r>
                  <w:r>
                    <w:rPr>
                      <w:rFonts w:ascii="Helvetica" w:cs="Helvetica" w:eastAsia="Helvetica" w:hAnsi="Helvetica"/>
                      <w:color w:val="E0E8FF"/>
                      <w:sz w:val="18"/>
                      <w:szCs w:val="18"/>
                    </w:rPr>
                    <w:t xml:space="preserve">  NKTL 250 — PCB microprocesseur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8F0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Modèle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8F0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NKTL 250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Fonction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Contrôle microprocesseur + affichage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8F0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Prix HT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8F0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b w:val="false"/>
                      <w:bCs w:val="false"/>
                      <w:color w:val="000000"/>
                      <w:sz w:val="19"/>
                      <w:szCs w:val="19"/>
                    </w:rPr>
                    <w:t xml:space="preserve">Sur compte client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Revendeur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france-lessive.fr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8F0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URL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8F0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france-lessive.fr/boutique/pompes-doseuses/24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Disponibilité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✅ Disponible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8F0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Connexion requise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8F0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Oui — compte france-lessive.fr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Symptôme typique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Affichage FAIL au démarrage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8F0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Action avant remplacement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8F0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Reset paramètres par touche UP (4 sec)</w:t>
                  </w:r>
                </w:p>
              </w:tc>
            </w:tr>
            <w:tr>
              <w:tc>
                <w:tcPr>
                  <w:gridSpan w:val="2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8E1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i/>
                      <w:iCs/>
                      <w:color w:val="856404"/>
                      <w:sz w:val="17"/>
                      <w:szCs w:val="17"/>
                    </w:rPr>
                    <w:t xml:space="preserve">⚠️  Avant de commander la carte, essayer le reset usine (maintenir touche UP 4 sec en mode SbY). Si le code FAIL persiste, contacter france-lessive.fr pour prix et disponibilité.</w:t>
                  </w:r>
                </w:p>
              </w:tc>
            </w:tr>
          </w:tbl>
          <w:p/>
        </w:tc>
      </w:tr>
    </w:tbl>
    <w:p>
      <w:pPr>
        <w:spacing w:after="60"/>
      </w:pPr>
    </w:p>
    <w:p>
      <w:pPr>
        <w:spacing w:after="60"/>
      </w:pPr>
    </w:p>
    <w:p>
      <w:pPr>
        <w:pStyle w:val="Heading2"/>
        <w:spacing w:before="220" w:after="80"/>
      </w:pPr>
      <w:r>
        <w:rPr>
          <w:rFonts w:ascii="Helvetica" w:cs="Helvetica" w:eastAsia="Helvetica" w:hAnsi="Helvetica"/>
          <w:b/>
          <w:bCs/>
          <w:color w:val="C00000"/>
          <w:sz w:val="26"/>
          <w:szCs w:val="26"/>
        </w:rPr>
        <w:t xml:space="preserve">⑤ Lance d'Aspiration avec Capteur de Niveau</w:t>
      </w:r>
    </w:p>
    <w:p>
      <w:pPr>
        <w:spacing w:after="80"/>
      </w:pPr>
      <w:r>
        <w:rPr>
          <w:rFonts w:ascii="Helvetica" w:cs="Helvetica" w:eastAsia="Helvetica" w:hAnsi="Helvetica"/>
          <w:color w:val="444444"/>
          <w:sz w:val="20"/>
          <w:szCs w:val="20"/>
        </w:rPr>
        <w:t xml:space="preserve">Accessoire optionnel. Permet la détection automatique de niveau bas du bidon (alarme 2-ALr). Compatible avec l'entrée sonde de niveau optionnelle de la pompe.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5660"/>
      </w:tblGrid>
      <w:tr>
        <w:tc>
          <w:tcPr>
            <w:tcW w:type="dxa" w:w="3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762250" cy="188595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tbl>
            <w:tblPr>
              <w:tblW w:type="dxa" w:w="55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3500"/>
            </w:tblGrid>
            <w:tr>
              <w:tc>
                <w:tcPr>
                  <w:gridSpan w:val="2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C00000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FFFFFF"/>
                      <w:sz w:val="22"/>
                      <w:szCs w:val="22"/>
                    </w:rPr>
                    <w:t xml:space="preserve">LANCE D'ASPIRATION + SONDE NIVEAU</w:t>
                  </w:r>
                  <w:r>
                    <w:rPr>
                      <w:rFonts w:ascii="Helvetica" w:cs="Helvetica" w:eastAsia="Helvetica" w:hAnsi="Helvetica"/>
                      <w:color w:val="E0E8FF"/>
                      <w:sz w:val="18"/>
                      <w:szCs w:val="18"/>
                    </w:rPr>
                    <w:t xml:space="preserve">  Réf. IN-0V43NE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Référence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IN-0V43NE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Longueur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45 cm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Connexion tube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8×12 mm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Sonde de niveau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Incluse — optocapteur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Matériaux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PVC + PP + PVC cristal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Prix HT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b w:val="false"/>
                      <w:bCs w:val="false"/>
                      <w:color w:val="000000"/>
                      <w:sz w:val="19"/>
                      <w:szCs w:val="19"/>
                    </w:rPr>
                    <w:t xml:space="preserve">90,00 €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Revendeur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h2olav.fr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URL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h2olav.fr/doseur-automatique/607-lance-d-aspiration.html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Disponibilité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✅ En stock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Alarme pompe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Code 2-ALr si niveau bas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120"/>
                    <w:bottom w:type="dxa" w:w="70"/>
                    <w:right w:type="dxa" w:w="80"/>
                  </w:tcMar>
                </w:tcPr>
                <w:p>
                  <w:r>
                    <w:rPr>
                      <w:rFonts w:ascii="Helvetica" w:cs="Helvetica" w:eastAsia="Helvetica" w:hAnsi="Helvetica"/>
                      <w:b/>
                      <w:bCs/>
                      <w:color w:val="444444"/>
                      <w:sz w:val="19"/>
                      <w:szCs w:val="19"/>
                    </w:rPr>
                    <w:t xml:space="preserve">Alternative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0F0" w:val="clear"/>
                  <w:tcMar>
                    <w:top w:type="dxa" w:w="70"/>
                    <w:left w:type="dxa" w:w="80"/>
                    <w:bottom w:type="dxa" w:w="70"/>
                    <w:right w:type="dxa" w:w="120"/>
                  </w:tcMar>
                </w:tcPr>
                <w:p>
                  <w:r>
                    <w:rPr>
                      <w:rFonts w:ascii="Helvetica" w:cs="Helvetica" w:eastAsia="Helvetica" w:hAnsi="Helvetica"/>
                      <w:color w:val="000000"/>
                      <w:sz w:val="19"/>
                      <w:szCs w:val="19"/>
                    </w:rPr>
                    <w:t xml:space="preserve">Termoverde.com — réf. AC.LA 05 (Ø 4×6)</w:t>
                  </w:r>
                </w:p>
              </w:tc>
            </w:tr>
          </w:tbl>
          <w:p/>
        </w:tc>
      </w:tr>
    </w:tbl>
    <w:p>
      <w:pPr>
        <w:spacing w:after="60"/>
      </w:pPr>
    </w:p>
    <w:p>
      <w:pPr>
        <w:spacing w:after="60"/>
      </w:pPr>
    </w:p>
    <w:p>
      <w:r>
        <w:br w:type="page"/>
      </w:r>
    </w:p>
    <w:p>
      <w:pPr>
        <w:pStyle w:val="Heading1"/>
        <w:pBdr>
          <w:bottom w:val="single" w:color="265EA2" w:sz="8" w:space="4"/>
        </w:pBdr>
        <w:spacing w:before="280" w:after="100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Sources vérifiées — Pièces détachées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456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19"/>
                <w:szCs w:val="19"/>
              </w:rPr>
              <w:t xml:space="preserve">Pièce / Donnée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19"/>
                <w:szCs w:val="19"/>
              </w:rPr>
              <w:t xml:space="preserve">Revendeur / Source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19"/>
                <w:szCs w:val="19"/>
              </w:rPr>
              <w:t xml:space="preserve">URL vérifiée (Mars 2026)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18"/>
                <w:szCs w:val="18"/>
              </w:rPr>
              <w:t xml:space="preserve">Tube péristaltique NIKE — 19,76 € HT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france-lessive.fr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color w:val="265EA2"/>
                <w:sz w:val="15"/>
                <w:szCs w:val="15"/>
              </w:rPr>
              <w:t xml:space="preserve">france-lessive.fr/boutique/pompes-doseuses/23-tube-peristaltique-silicone.html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18"/>
                <w:szCs w:val="18"/>
              </w:rPr>
              <w:t xml:space="preserve">Tube péristaltique NIKE — réf. 0U84NK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pro-electro.fr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color w:val="265EA2"/>
                <w:sz w:val="15"/>
                <w:szCs w:val="15"/>
              </w:rPr>
              <w:t xml:space="preserve">pro-electro.fr/doseurs-de-lessive/1601-injecta-0-5584NK-tube-peristaltique-NIKE.html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18"/>
                <w:szCs w:val="18"/>
              </w:rPr>
              <w:t xml:space="preserve">Clapet anti-retour ×10 — 65,83 € HT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france-lessive.fr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color w:val="265EA2"/>
                <w:sz w:val="15"/>
                <w:szCs w:val="15"/>
              </w:rPr>
              <w:t xml:space="preserve">france-lessive.fr/boutique/pompes-doseuses/47-clapet-anti-retour-pour-pompe-injecta.html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18"/>
                <w:szCs w:val="18"/>
              </w:rPr>
              <w:t xml:space="preserve">Moteur complet NKTL250 — 45,00 € HT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france-lessive.fr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color w:val="265EA2"/>
                <w:sz w:val="15"/>
                <w:szCs w:val="15"/>
              </w:rPr>
              <w:t xml:space="preserve">france-lessive.fr/boutique/pompes-doseuses/50-moteur-pour-pompe-nktl-250.html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18"/>
                <w:szCs w:val="18"/>
              </w:rPr>
              <w:t xml:space="preserve">Carte électronique NKTL250 — prix sur compte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france-lessive.fr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color w:val="265EA2"/>
                <w:sz w:val="15"/>
                <w:szCs w:val="15"/>
              </w:rPr>
              <w:t xml:space="preserve">france-lessive.fr/boutique/pompes-doseuses/24-carte-electronique-pour-pompe-doseuse.html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18"/>
                <w:szCs w:val="18"/>
              </w:rPr>
              <w:t xml:space="preserve">Lance aspiration + sonde — réf. IN-0V43NE — 90 € HT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h2olav.fr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color w:val="265EA2"/>
                <w:sz w:val="15"/>
                <w:szCs w:val="15"/>
              </w:rPr>
              <w:t xml:space="preserve">h2olav.fr/doseur-automatique/607-lance-d-aspiration.html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18"/>
                <w:szCs w:val="18"/>
              </w:rPr>
              <w:t xml:space="preserve">Lance aspiration AC.LA 05 Ø4×6 (alternative)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termoverde.com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color w:val="265EA2"/>
                <w:sz w:val="15"/>
                <w:szCs w:val="15"/>
              </w:rPr>
              <w:t xml:space="preserve">termoverde.com/fr_FR/products/show/16548/injecta_acla_05_lance_daspiration_o_4x6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18"/>
                <w:szCs w:val="18"/>
              </w:rPr>
              <w:t xml:space="preserve">Catalogue pièces détachées Injecta FR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france-lessive.fr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color w:val="265EA2"/>
                <w:sz w:val="15"/>
                <w:szCs w:val="15"/>
              </w:rPr>
              <w:t xml:space="preserve">france-lessive.fr/boutique/16-pompes-doseuses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18"/>
                <w:szCs w:val="18"/>
              </w:rPr>
              <w:t xml:space="preserve">Alarmes moteur (1-ALr) et niveau (2-ALr) — Manuel Injecta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Manuel officiel NIKE TL cod. 0000136903 rev. 1.4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r>
              <w:rPr>
                <w:rFonts w:ascii="Helvetica" w:cs="Helvetica" w:eastAsia="Helvetica" w:hAnsi="Helvetica"/>
                <w:color w:val="265EA2"/>
                <w:sz w:val="15"/>
                <w:szCs w:val="15"/>
              </w:rPr>
              <w:t xml:space="preserve">azurconceptblanchisserie.fr/medias/102387-pompe-doseuse-nk-tl-250-injecta.pdf</w:t>
            </w:r>
          </w:p>
        </w:tc>
      </w:tr>
    </w:tbl>
    <w:p>
      <w:pPr>
        <w:spacing w:after="60"/>
      </w:pPr>
    </w:p>
    <w:p>
      <w:pPr>
        <w:spacing w:after="80"/>
      </w:pPr>
      <w:r>
        <w:rPr>
          <w:rFonts w:ascii="Helvetica" w:cs="Helvetica" w:eastAsia="Helvetica" w:hAnsi="Helvetica"/>
          <w:i/>
          <w:iCs/>
          <w:color w:val="888888"/>
          <w:sz w:val="20"/>
          <w:szCs w:val="20"/>
        </w:rPr>
        <w:t xml:space="preserve">⚠️  Illustrations : représentations schématiques. Photos officielles sur france-lessive.fr et h2olav.fr.</w:t>
      </w:r>
    </w:p>
    <w:p>
      <w:pPr>
        <w:spacing w:after="80"/>
      </w:pPr>
      <w:r>
        <w:rPr>
          <w:rFonts w:ascii="Helvetica" w:cs="Helvetica" w:eastAsia="Helvetica" w:hAnsi="Helvetica"/>
          <w:i/>
          <w:iCs/>
          <w:color w:val="888888"/>
          <w:sz w:val="20"/>
          <w:szCs w:val="20"/>
        </w:rPr>
        <w:t xml:space="preserve">⚠️  Prix HT vérifiés le 24 mars 2026. Les prix peuvent évoluer.</w:t>
      </w:r>
    </w:p>
    <w:sectPr>
      <w:footerReference w:type="default" r:id="rId7"/>
      <w:pgSz w:w="11906" w:h="16838" w:orient="portrait"/>
      <w:pgMar w:top="1100" w:right="1000" w:bottom="1100" w:left="1000" w:header="708" w:footer="708" w:gutter="0"/>
      <w:pgNumType/>
      <w:docGrid w:linePitch="360"/>
      <w:headerReference w:type="default" r:id="rId14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65EA2" w:sz="4" w:space="4"/>
      </w:pBdr>
      <w:jc w:val="center"/>
    </w:pPr>
    <w:r>
      <w:rPr>
        <w:rFonts w:ascii="Helvetica" w:cs="Helvetica" w:eastAsia="Helvetica" w:hAnsi="Helvetica"/>
        <w:color w:val="888888"/>
        <w:sz w:val="16"/>
        <w:szCs w:val="16"/>
      </w:rPr>
      <w:t xml:space="preserve">Page </w:t>
    </w:r>
    <w:r>
      <w:rPr>
        <w:rFonts w:ascii="Helvetica" w:cs="Helvetica" w:eastAsia="Helvetica" w:hAnsi="Helvetica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Helvetica" w:cs="Helvetica" w:eastAsia="Helvetica" w:hAnsi="Helvetica"/>
        <w:color w:val="888888"/>
        <w:sz w:val="16"/>
        <w:szCs w:val="16"/>
      </w:rPr>
      <w:t xml:space="preserve"> / </w:t>
    </w:r>
    <w:r>
      <w:rPr>
        <w:rFonts w:ascii="Helvetica" w:cs="Helvetica" w:eastAsia="Helvetica" w:hAnsi="Helvetica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80" w:after="100"/>
      <w:outlineLvl w:val="0"/>
    </w:pPr>
    <w:rPr>
      <w:rFonts w:ascii="Helvetica" w:cs="Helvetica" w:eastAsia="Helvetica" w:hAnsi="Helvetica"/>
      <w:b/>
      <w:bCs/>
      <w:color w:val="265EA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Helvetica" w:cs="Helvetica" w:eastAsia="Helvetica" w:hAnsi="Helvetica"/>
      <w:b/>
      <w:bCs/>
      <w:color w:val="265EA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settings" Target="settings.xml" /><Relationship Id="rId5" Type="http://schemas.openxmlformats.org/officeDocument/2006/relationships/comments" Target="comments.xml" /><Relationship Id="rId7" Type="http://schemas.openxmlformats.org/officeDocument/2006/relationships/footer" Target="footer1.xml" /><Relationship Id="rId8" Type="http://schemas.openxmlformats.org/officeDocument/2006/relationships/image" Target="media/b4b5a9f6e9d25308683368dd6cd3373f2494f658.jpg" /><Relationship Id="rId9" Type="http://schemas.openxmlformats.org/officeDocument/2006/relationships/image" Target="media/44e51d8acde0c18c3abb2d84ac8dff288cd483e7.jpg" /><Relationship Id="rId10" Type="http://schemas.openxmlformats.org/officeDocument/2006/relationships/image" Target="media/4a0ea46626b17a2a23602c33bf1c184b0f70faee.jpg" /><Relationship Id="rId11" Type="http://schemas.openxmlformats.org/officeDocument/2006/relationships/image" Target="media/266efbda6a2274532612ffb22d91bf062fd3e947.jpg" /><Relationship Id="rId12" Type="http://schemas.openxmlformats.org/officeDocument/2006/relationships/image" Target="media/38306b61aff67843f765b47db37927db82e2ea7a.jpg" /><Relationship Id="rId13" Type="http://schemas.openxmlformats.org/officeDocument/2006/relationships/fontTable" Target="fontTable.xml" /><Relationship Id="rId14" Type="http://schemas.openxmlformats.org/officeDocument/2006/relationships/header" Target="header1.xml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2026-03-24T12:13:31.920Z</dcterms:created>
  <dcterms:modified xsi:type="dcterms:W3CDTF">2026-03-24T12:13:31.921Z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