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mc:Ignorable="w14 w15 wp14">
  <w:body>
    <w:p>
      <w:pPr>
        <w:spacing w:before="2000" w:after="200"/>
        <w:jc w:val="center"/>
      </w:pPr>
      <w:r>
        <w:rPr>
          <w:rFonts w:ascii="Helvetica" w:cs="Helvetica" w:eastAsia="Helvetica" w:hAnsi="Helvetica"/>
          <w:b/>
          <w:bCs/>
          <w:color w:val="265EA2"/>
          <w:sz w:val="48"/>
          <w:szCs w:val="48"/>
        </w:rPr>
        <w:t xml:space="preserve">ÉTUDE DE MARCHÉ</w:t>
      </w:r>
    </w:p>
    <w:p>
      <w:pPr>
        <w:pBdr>
          <w:bottom w:val="single" w:color="265EA2" w:sz="8" w:space="4"/>
        </w:pBdr>
        <w:spacing w:after="160"/>
        <w:jc w:val="center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Le Marché de la Lessive Liquide en France</w:t>
      </w:r>
    </w:p>
    <w:p>
      <w:pPr>
        <w:spacing w:after="80"/>
      </w:pPr>
    </w:p>
    <w:p>
      <w:pPr>
        <w:spacing w:after="80"/>
      </w:pPr>
    </w:p>
    <w:p>
      <w:pPr>
        <w:spacing w:after="120"/>
        <w:jc w:val="center"/>
      </w:pPr>
      <w:r>
        <w:rPr>
          <w:rFonts w:ascii="Helvetica" w:cs="Helvetica" w:eastAsia="Helvetica" w:hAnsi="Helvetica"/>
          <w:i/>
          <w:iCs/>
          <w:color w:val="555555"/>
          <w:sz w:val="24"/>
          <w:szCs w:val="24"/>
        </w:rPr>
        <w:t xml:space="preserve">Marchés Particuliers &amp; Professionnels — Focus Paris &amp; Île-de-France</w:t>
      </w:r>
    </w:p>
    <w:p>
      <w:pPr>
        <w:spacing w:after="80"/>
        <w:jc w:val="center"/>
      </w:pPr>
      <w:r>
        <w:rPr>
          <w:rFonts w:ascii="Helvetica" w:cs="Helvetica" w:eastAsia="Helvetica" w:hAnsi="Helvetica"/>
          <w:color w:val="777777"/>
          <w:sz w:val="22"/>
          <w:szCs w:val="22"/>
        </w:rPr>
        <w:t xml:space="preserve">Évolutions 2000–2025 — Tendances 2026–2030</w:t>
      </w:r>
    </w:p>
    <w:p>
      <w:pPr>
        <w:spacing w:after="80"/>
      </w:pPr>
    </w:p>
    <w:p>
      <w:pPr>
        <w:spacing w:after="80"/>
      </w:pPr>
    </w:p>
    <w:p>
      <w:pPr>
        <w:jc w:val="center"/>
      </w:pPr>
      <w:r>
        <w:rPr>
          <w:rFonts w:ascii="Helvetica" w:cs="Helvetica" w:eastAsia="Helvetica" w:hAnsi="Helvetica"/>
          <w:color w:val="999999"/>
          <w:sz w:val="20"/>
          <w:szCs w:val="20"/>
        </w:rPr>
        <w:t xml:space="preserve">Mars 2026</w:t>
      </w:r>
    </w:p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Sommaire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 1. Présentation générale du marché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 2. Évolutions historiques (2000–2025)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 3. Marché des particuliers (GMS)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 4. Marché professionnel (B2B)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 5. Focus Paris &amp; Île-de-France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 6. Le marché de la laverie automatique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 7. Tendances &amp; perspectives 2026–2030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  8. Sources</w:t>
      </w:r>
    </w:p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1. Présentation générale du marché</w:t>
      </w: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1.1 Périmètre et définition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La lessive liquide regroupe l'ensemble des détergents de lavage du linge commercialisés sous forme liquide : lessives liquides classiques, lessives liquides concentrées, et capsules/dosettes liquides (pods). Elle s'adresse à deux marchés distincts : le grand public (GMS) et les professionnels (blanchisseries, hôtellerie, santé, collectivités).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1.2 Chiffres clés 2024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300"/>
        <w:gridCol w:w="2560"/>
      </w:tblGrid>
      <w:tr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Indicateur</w:t>
            </w:r>
          </w:p>
        </w:tc>
        <w:tc>
          <w:tcPr>
            <w:tcW w:type="dxa" w:w="3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  <w:tc>
          <w:tcPr>
            <w:tcW w:type="dxa" w:w="2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 total marché lessive (GMS)</w:t>
            </w:r>
          </w:p>
        </w:tc>
        <w:tc>
          <w:tcPr>
            <w:tcW w:type="dxa" w:w="3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1,6 milliard €</w:t>
            </w:r>
          </w:p>
        </w:tc>
        <w:tc>
          <w:tcPr>
            <w:tcW w:type="dxa" w:w="2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Made in FR, 2024</w:t>
            </w:r>
          </w:p>
        </w:tc>
      </w:tr>
      <w:tr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 lessive liquide seule (GMS)</w:t>
            </w:r>
          </w:p>
        </w:tc>
        <w:tc>
          <w:tcPr>
            <w:tcW w:type="dxa" w:w="3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&gt; 750 millions €</w:t>
            </w:r>
          </w:p>
        </w:tc>
        <w:tc>
          <w:tcPr>
            <w:tcW w:type="dxa" w:w="2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Made in FR, 2024</w:t>
            </w:r>
          </w:p>
        </w:tc>
      </w:tr>
      <w:tr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Part du liquide dans le rayon lessive</w:t>
            </w:r>
          </w:p>
        </w:tc>
        <w:tc>
          <w:tcPr>
            <w:tcW w:type="dxa" w:w="3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~50 % en valeur</w:t>
            </w:r>
          </w:p>
        </w:tc>
        <w:tc>
          <w:tcPr>
            <w:tcW w:type="dxa" w:w="2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Statista / IRI 2024</w:t>
            </w:r>
          </w:p>
        </w:tc>
      </w:tr>
      <w:tr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Nombre de ménages utilisateurs</w:t>
            </w:r>
          </w:p>
        </w:tc>
        <w:tc>
          <w:tcPr>
            <w:tcW w:type="dxa" w:w="3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60 % utilisent du liquide</w:t>
            </w:r>
          </w:p>
        </w:tc>
        <w:tc>
          <w:tcPr>
            <w:tcW w:type="dxa" w:w="2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EMS Magazine</w:t>
            </w:r>
          </w:p>
        </w:tc>
      </w:tr>
      <w:tr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Part de marché de la France (Europe)</w:t>
            </w:r>
          </w:p>
        </w:tc>
        <w:tc>
          <w:tcPr>
            <w:tcW w:type="dxa" w:w="3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~18 % du marché européen</w:t>
            </w:r>
          </w:p>
        </w:tc>
        <w:tc>
          <w:tcPr>
            <w:tcW w:type="dxa" w:w="2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Market Growth Reports</w:t>
            </w:r>
          </w:p>
        </w:tc>
      </w:tr>
      <w:tr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 marché blanchisserie industrielle</w:t>
            </w:r>
          </w:p>
        </w:tc>
        <w:tc>
          <w:tcPr>
            <w:tcW w:type="dxa" w:w="3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3–4 milliards € / an</w:t>
            </w:r>
          </w:p>
        </w:tc>
        <w:tc>
          <w:tcPr>
            <w:tcW w:type="dxa" w:w="2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Made in FR, 2024</w:t>
            </w:r>
          </w:p>
        </w:tc>
      </w:tr>
      <w:tr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Part liquide dans les détergents mondiaux</w:t>
            </w:r>
          </w:p>
        </w:tc>
        <w:tc>
          <w:tcPr>
            <w:tcW w:type="dxa" w:w="3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43,68 %</w:t>
            </w:r>
          </w:p>
        </w:tc>
        <w:tc>
          <w:tcPr>
            <w:tcW w:type="dxa" w:w="2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Mordor Intelligence 2024</w:t>
            </w:r>
          </w:p>
        </w:tc>
      </w:tr>
    </w:tbl>
    <w:p>
      <w:pPr>
        <w:spacing w:after="80"/>
      </w:pPr>
    </w:p>
    <w:p>
      <w:pPr>
        <w:shd w:fill="F1ECE2" w:val="clear"/>
        <w:spacing w:after="100"/>
        <w:ind w:left="360" w:right="360"/>
      </w:pPr>
      <w:r>
        <w:rPr>
          <w:rFonts w:ascii="Helvetica" w:cs="Helvetica" w:eastAsia="Helvetica" w:hAnsi="Helvetica"/>
          <w:i/>
          <w:iCs/>
          <w:color w:val="555555"/>
          <w:sz w:val="18"/>
          <w:szCs w:val="18"/>
        </w:rPr>
        <w:t xml:space="preserve">Sources : Made in FR, Statista, Market Growth Reports, Mordor Intelligence — données 2024</w:t>
      </w:r>
    </w:p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2. Évolutions historiques (2000–2025)</w:t>
      </w: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2.1 Chronologie du marché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300"/>
        <w:gridCol w:w="5560"/>
      </w:tblGrid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Période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Tendance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Faits marquants</w:t>
            </w:r>
          </w:p>
        </w:tc>
      </w:tr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2000–2005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Stabilisation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 ~1,2–1,3 Md€ · poudre dominante à 40 %+ · émergence des liquides concentrés</w:t>
            </w:r>
          </w:p>
        </w:tc>
      </w:tr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2005–2010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Crise &amp; résilience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Crise 2008 : baisse volumes · MDD progressent à ~25 % · P&amp;G/Henkel/Unilever = 78 % PDM valeur</w:t>
            </w:r>
          </w:p>
        </w:tc>
      </w:tr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2010–2015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Structuration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Capsules apparaissent : +15 % marché val. · MDD plafonnent sur lessive (11,6 %) · segment éco &lt;5 %</w:t>
            </w:r>
          </w:p>
        </w:tc>
      </w:tr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2015–2018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Compaction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Réduction doses 75 ml → 55 ml puis 45 ml · prix moyen/lavage grimpe à 0,19 € · liquides +5,9 % val.</w:t>
            </w:r>
          </w:p>
        </w:tc>
      </w:tr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2018–2020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Accélération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Capsules +20 % val. (P&amp;G) · éco +19,4 % · Covid 2020 : recul puis rebond hygiène</w:t>
            </w:r>
          </w:p>
        </w:tc>
      </w:tr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2020–2022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Post-Covid &amp; inflation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Inflation matières : tensioactifs +40 % · marché liquide = 731 M€ (Statista 2022) · MDD reprennent</w:t>
            </w:r>
          </w:p>
        </w:tc>
      </w:tr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2022–2024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Recomposition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MDD thématiques +15,2 % · marques nationales -7,3 % · e-commerce +5,69 % seul canal en croissance</w:t>
            </w:r>
          </w:p>
        </w:tc>
      </w:tr>
      <w:tr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2024–2025</w:t>
            </w:r>
          </w:p>
        </w:tc>
        <w:tc>
          <w:tcPr>
            <w:tcW w:type="dxa" w:w="2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Réglementation</w:t>
            </w:r>
          </w:p>
        </w:tc>
        <w:tc>
          <w:tcPr>
            <w:tcW w:type="dxa" w:w="5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Plafond promo -34 % (mars 2024) · scoring ANSES double (santé + env.) · lessive liquide &gt; 750 M€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2.2 Évolution des formats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marché des lessives a connu une transformation profonde de ses formats sur 25 ans 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600"/>
        <w:gridCol w:w="1300"/>
        <w:gridCol w:w="1300"/>
        <w:gridCol w:w="2660"/>
      </w:tblGrid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Format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2005 (PDM vol.)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2015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2022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Tendance 2025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Poudre classique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~50 %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~42 %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36,1 %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Déclin régulier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Liquide classique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~30 %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~35 %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32,0 %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Stable / légère hausse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Liquide concentré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5,3 %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Pression capsules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Tablettes / capsules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20,9 %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Forte croissance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Capsules liquides (pods)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3,3 %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Très forte croissance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Segment éco / bio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&lt;1 %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3 %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6,3 %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Croissance +19 % /an</w:t>
            </w:r>
          </w:p>
        </w:tc>
      </w:tr>
    </w:tbl>
    <w:p>
      <w:pPr>
        <w:spacing w:after="80"/>
      </w:pPr>
    </w:p>
    <w:p>
      <w:pPr>
        <w:shd w:fill="F1ECE2" w:val="clear"/>
        <w:spacing w:after="100"/>
        <w:ind w:left="360" w:right="360"/>
      </w:pPr>
      <w:r>
        <w:rPr>
          <w:rFonts w:ascii="Helvetica" w:cs="Helvetica" w:eastAsia="Helvetica" w:hAnsi="Helvetica"/>
          <w:i/>
          <w:iCs/>
          <w:color w:val="555555"/>
          <w:sz w:val="18"/>
          <w:szCs w:val="18"/>
        </w:rPr>
        <w:t xml:space="preserve">Sources : Planetoscope, IRI, Statista, LSA Conso — données arrêtées à fin 2022, estimations 2025</w:t>
      </w:r>
    </w:p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3. Marché des particuliers (GMS)</w:t>
      </w: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3.1 Taille et structure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marché grand public des lessives représente 1,6 milliard d'euros de chiffre d'affaires en 2024 en grandes et moyennes surfaces, dont plus de 750 millions d'euros pour la seule lessive liquide — premier segment en valeur du rayon.</w:t>
      </w:r>
    </w:p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La lessive liquide est utilisée par 60 % des ménages français, contre 12 % pour la poudre seule et 18 % utilisant les deux formats (EMS Magazine). Elle est plébiscitée pour sa facilité de dosage, sa dissolution à froid et sa polyvalence sur les textiles délicats.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3.2 Parts de marché par fabricant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200"/>
        <w:gridCol w:w="2200"/>
        <w:gridCol w:w="1760"/>
      </w:tblGrid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Groupe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Marques principales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PDM valeur (total lessive)</w:t>
            </w:r>
          </w:p>
        </w:tc>
        <w:tc>
          <w:tcPr>
            <w:tcW w:type="dxa" w:w="1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Position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Procter &amp; Gamble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Ariel (n°1), Dash, La Recette Essentielle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~32 %</w:t>
            </w:r>
          </w:p>
        </w:tc>
        <w:tc>
          <w:tcPr>
            <w:tcW w:type="dxa" w:w="1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Leader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Henkel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 Chat, X-Tra, Super Croix, Persil, YOU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~24 %</w:t>
            </w:r>
          </w:p>
        </w:tc>
        <w:tc>
          <w:tcPr>
            <w:tcW w:type="dxa" w:w="1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N°2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Unilever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Skip, OMO, Persil (distrib.)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~22 %</w:t>
            </w:r>
          </w:p>
        </w:tc>
        <w:tc>
          <w:tcPr>
            <w:tcW w:type="dxa" w:w="1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N°3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Marques distributeurs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Marques enseignes (Leclerc, Carrefour…)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~16 %</w:t>
            </w:r>
          </w:p>
        </w:tc>
        <w:tc>
          <w:tcPr>
            <w:tcW w:type="dxa" w:w="1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En progression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Autres / Indépendants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L'Arbre Vert, Reckitt (Woolite), Bonux…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~6 %</w:t>
            </w:r>
          </w:p>
        </w:tc>
        <w:tc>
          <w:tcPr>
            <w:tcW w:type="dxa" w:w="1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Niches / éco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Ariel (P&amp;G) représente à elle seule 25 % des ventes en valeur du rayon lessive. Les 3 grands groupes totalisent 80 % de part de marché cumulée — une hégémonie structurelle depuis 30 ans.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3.3 Distribution et canaux de vente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400"/>
        <w:gridCol w:w="3760"/>
      </w:tblGrid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Canal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PDM 2024</w:t>
            </w:r>
          </w:p>
        </w:tc>
        <w:tc>
          <w:tcPr>
            <w:tcW w:type="dxa" w:w="3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Évolution vs 2023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Hypermarchés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43,7 %</w:t>
            </w:r>
          </w:p>
        </w:tc>
        <w:tc>
          <w:tcPr>
            <w:tcW w:type="dxa" w:w="3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-0,8 pt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Supermarchés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34,1 %</w:t>
            </w:r>
          </w:p>
        </w:tc>
        <w:tc>
          <w:tcPr>
            <w:tcW w:type="dxa" w:w="3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-0,4 pt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Circuits de proximité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9,8 %</w:t>
            </w:r>
          </w:p>
        </w:tc>
        <w:tc>
          <w:tcPr>
            <w:tcW w:type="dxa" w:w="3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Stable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E-commerce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8,6 %</w:t>
            </w:r>
          </w:p>
        </w:tc>
        <w:tc>
          <w:tcPr>
            <w:tcW w:type="dxa" w:w="3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+5,69 % — seul canal en croissance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Autres (hard discount, spécialisé)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3,8 %</w:t>
            </w:r>
          </w:p>
        </w:tc>
        <w:tc>
          <w:tcPr>
            <w:tcW w:type="dxa" w:w="3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Stable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L'e-commerce est le seul canal en progression en 2024. Les modèles d'abonnement (Amazon « Prévoyez et Économisez », 900.care, Les Petits Bidons) captent une clientèle fidèle et urbaine. 88 % des Français citent la livraison comme critère d'achat essentiel (enquête janvier 2025).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3.4 Stratégie prix et promotions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rayon lessive est structurellement sous forte pression promotionnelle : 41 % du CA des liquides classiques s'effectue sous promotion (Nielsen 2019). Depuis mars 2024, les promotions sont légalement plafonnées à -34 %, une mesure contestée par la distribution. Une proposition de loi déposée en février 2025 vise à rétablir des remises jusqu'à -80 %.</w:t>
      </w:r>
    </w:p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prix moyen au lavage pour un liquide classique s'établit à 0,19 € suite aux opérations de compaction. Les capsules restent plus chères (0,35–0,50 €/lavage) mais progressent en valeur grâce à leur praticité.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3.5 MDD vs marques nationales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La lessive reste un bastion des marques nationales : les MDD ne pèsent que 11,6 % du rayon lessive en valeur, contre 50 % sur les nettoyants vitres. Les consommateurs accordent une forte crédibilité aux grandes marques pour l'efficacité anti-taches et le parfum. Toutefois en 2024 la tendance s'est inversée : MDD thématiques +15,2 %, MDD premier prix +8 %, marques nationales -7,3 %.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3.6 Segment éco / bio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segment bio et écologique représente 6,3 % des ventes valeur en 2024 mais progresse à +19,4 % par an — la croissance la plus rapide du rayon. Les formulations naturelles atteignent un CAGR de 6,13 % jusqu'en 2030. Les freins restent le prix, le parfum et la méfiance sur l'efficacité.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800"/>
        <w:gridCol w:w="3560"/>
      </w:tblGrid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Marque éco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Origine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Canal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Position marché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L'Arbre Vert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France (Poitiers)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GMS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Leader segment éco — 38,7 % PDM éco valeur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Ecover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Belgique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GMS / bio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Ingrédients végétaux, large gamme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SPRiNG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France (start-up)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Monoprix / GMS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 M€ levés mars 2025, forte croissance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900.care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France (start-up)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E-commerce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Tablettes solides, abonnement, 21 M€ levés 2024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Sonett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Allemagne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Biocoop / web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Label NCP, ultra-naturel, 100 % végétal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Maison Verte (Swania)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France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GMS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Leader capsules éco</w:t>
            </w:r>
          </w:p>
        </w:tc>
      </w:tr>
    </w:tbl>
    <w:p>
      <w:pPr>
        <w:spacing w:after="80"/>
      </w:pPr>
    </w:p>
    <w:p>
      <w:pPr>
        <w:shd w:fill="F1ECE2" w:val="clear"/>
        <w:spacing w:after="100"/>
        <w:ind w:left="360" w:right="360"/>
      </w:pPr>
      <w:r>
        <w:rPr>
          <w:rFonts w:ascii="Helvetica" w:cs="Helvetica" w:eastAsia="Helvetica" w:hAnsi="Helvetica"/>
          <w:i/>
          <w:iCs/>
          <w:color w:val="555555"/>
          <w:sz w:val="18"/>
          <w:szCs w:val="18"/>
        </w:rPr>
        <w:t xml:space="preserve">Note : l'ANSES a proposé en février 2025 un étiquetage double score santé/environnement — premiers tests : majorité des produits notés E, impact potentiel majeur sur les formulations</w:t>
      </w:r>
    </w:p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4. Marché professionnel (B2B)</w:t>
      </w: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4.1 Structure du marché pro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marché professionnel de la lessive liquide s'articule autour de deux segments distincts : les produits lessiviels vendus en B2B aux professionnels (collectivités, hôtellerie, santé) et le marché de la blanchisserie industrielle qui est acheteur de ces produits.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200"/>
        <w:gridCol w:w="1800"/>
        <w:gridCol w:w="3160"/>
      </w:tblGrid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Segment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CA estimé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Croissance 2024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Acteurs principaux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Blanchisserie industrielle (service)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3–4 Md€ / an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+6 %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Elis, Anett-Kalhyge, Rentokil, Mewa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Produits lessiviels pro (chimie)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Part du marché 6 Md€ DPH pro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Volume stable / -1,8 %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Ecolab, Diversey, Christeyns, Henkel Pro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OPL (laveries internes)</w:t>
            </w:r>
          </w:p>
        </w:tc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Estimation non consolidée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Stable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Fournisseurs régionaux, Sebi, Adisco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4.2 Segments clients et spécificités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00"/>
        <w:gridCol w:w="2400"/>
        <w:gridCol w:w="2660"/>
      </w:tblGrid>
      <w:tr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Secteur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Besoins spécifiques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Exigences produit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Volume / Fréquence</w:t>
            </w:r>
          </w:p>
        </w:tc>
      </w:tr>
      <w:tr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Hôtellerie / CHR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Draps, serviettes, uniformes — qualité visuelle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Blanchiment, parfum, anti-calcaire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Très élevé, quotidien</w:t>
            </w:r>
          </w:p>
        </w:tc>
      </w:tr>
      <w:tr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Santé (hôpitaux, EHPAD)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Désinfection, normes RABC, linge hospitalier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Désinfectant + détergent combiné, 60–90°C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Critique, haute fréquence</w:t>
            </w:r>
          </w:p>
        </w:tc>
      </w:tr>
      <w:tr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Collectivités (écoles, pompiers)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Uniformes, vêtements de travail, EPI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Résistance lavages répétés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Régulier</w:t>
            </w:r>
          </w:p>
        </w:tc>
      </w:tr>
      <w:tr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Industrie / EPI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Protection individuelle, fibres techniques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Formules spéciales fibres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Ponctuel à régulier</w:t>
            </w:r>
          </w:p>
        </w:tc>
      </w:tr>
      <w:tr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Blanchisseries industrielles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Volumes massifs, automatisation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Ultra-concentré, dosage automatique</w:t>
            </w:r>
          </w:p>
        </w:tc>
        <w:tc>
          <w:tcPr>
            <w:tcW w:type="dxa" w:w="2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Industriel en continu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4.3 Caractéristiques des produits pro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Les produits professionnels diffèrent fondamentalement du grand public 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60"/>
      </w:tblGrid>
      <w:tr>
        <w:tc>
          <w:tcPr>
            <w:tcW w:type="dxa" w:w="2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Critère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Grand public (GMS)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Professionnel</w:t>
            </w:r>
          </w:p>
        </w:tc>
      </w:tr>
      <w:tr>
        <w:tc>
          <w:tcPr>
            <w:tcW w:type="dxa" w:w="2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Format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Bouteilles 1–5 L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Bidons 5–20 L, cuves IBC</w:t>
            </w:r>
          </w:p>
        </w:tc>
      </w:tr>
      <w:tr>
        <w:tc>
          <w:tcPr>
            <w:tcW w:type="dxa" w:w="2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Concentration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Standard / semi-concentré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Ultra-concentré, dosage automatique</w:t>
            </w:r>
          </w:p>
        </w:tc>
      </w:tr>
      <w:tr>
        <w:tc>
          <w:tcPr>
            <w:tcW w:type="dxa" w:w="2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Fonctionnalités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Détachage + parfum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Détergent + désinfectant + blanchiment</w:t>
            </w:r>
          </w:p>
        </w:tc>
      </w:tr>
      <w:tr>
        <w:tc>
          <w:tcPr>
            <w:tcW w:type="dxa" w:w="2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Température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20–40°C (tendance froid)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60–95°C (normes hospitalières)</w:t>
            </w:r>
          </w:p>
        </w:tc>
      </w:tr>
      <w:tr>
        <w:tc>
          <w:tcPr>
            <w:tcW w:type="dxa" w:w="2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Circuit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GMS, e-commerce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Appels d'offres, contrats cadres</w:t>
            </w:r>
          </w:p>
        </w:tc>
      </w:tr>
      <w:tr>
        <w:tc>
          <w:tcPr>
            <w:tcW w:type="dxa" w:w="2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Prix indicatif / kg linge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~0,19 €/lavage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&lt;0,10 €/kg (négocié volume)</w:t>
            </w:r>
          </w:p>
        </w:tc>
      </w:tr>
      <w:tr>
        <w:tc>
          <w:tcPr>
            <w:tcW w:type="dxa" w:w="2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Service associé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Aucun</w:t>
            </w:r>
          </w:p>
        </w:tc>
        <w:tc>
          <w:tcPr>
            <w:tcW w:type="dxa" w:w="35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Installation pompes, formation, maintenance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4.4 Acteurs du marché pro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3200"/>
        <w:gridCol w:w="2360"/>
      </w:tblGrid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Acteur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Positionnement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Présence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Ecolab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Fabricant mondial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Leader chimie pro, solutions complètes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Mondiale / France forte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Diversey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Fabricant mondial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Hygiène industrielle, santé, CHR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Mondiale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Christeyns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Fabricant européen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Blanchisserie industrielle, hospitalier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Europe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Henkel Pro (Persil Pro)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Fabricant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Gammes pro issues des marques GMS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France / Europe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Elis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Service blanchisserie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Leader européen location-entretien textile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Mondiale (France)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Anett (ex-Kalhyge)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Service blanchisserie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N°2 France après rachat Kalhyge 2024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France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Sebi Group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Distributeur / installateur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IDF, hôpitaux, EHPAD, CHR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Paris / Normandie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Adisco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Groupement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Gammes MDD pro, collectivités</w:t>
            </w:r>
          </w:p>
        </w:tc>
        <w:tc>
          <w:tcPr>
            <w:tcW w:type="dxa" w:w="23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France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4.5 Tendances marché pro 2024–2025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Consolidation sectorielle : le rachat de Kalhyge par Anett fin 2024 redessine le paysage. Le marché de la blanchisserie industrielle a progressé de +6 % en 2024, après +12,8 % en 2023 — dynamique portée par la reprise hôtelière post-Covid et l'expansion des EHPAD.</w:t>
      </w:r>
    </w:p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Pression écologique réglementaire : le Règlement EU 2024/2619 interdit progressivement le perchloréthylène, forçant des reformulations importantes. Les blanchisseries investissent massivement dans des tunnels de lavage plus sobres en eau et énergie.</w:t>
      </w:r>
    </w:p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Externalisation croissante : les entreprises délèguent de plus en plus la gestion de leur linge à des prestataires industriels, créant une demande structurelle en hausse.</w:t>
      </w:r>
    </w:p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5. Focus Paris &amp; Île-de-France</w:t>
      </w: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5.1 Spécificités du marché parisien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Paris constitue le premier marché de France pour la lessive liquide par habitant, pour des raisons structurelles liées à la densité urbaine, à la taille des logements et à la démographie 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500"/>
        <w:gridCol w:w="4660"/>
      </w:tblGrid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Facteur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Donnée</w:t>
            </w:r>
          </w:p>
        </w:tc>
        <w:tc>
          <w:tcPr>
            <w:tcW w:type="dxa" w:w="4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Impact sur le marché lessive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Population Paris intramuros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~2,16 millions d'habitants</w:t>
            </w:r>
          </w:p>
        </w:tc>
        <w:tc>
          <w:tcPr>
            <w:tcW w:type="dxa" w:w="4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Volume de consommation le plus dense de France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Logements &lt; 40 m²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&gt; 60 % du parc parisien</w:t>
            </w:r>
          </w:p>
        </w:tc>
        <w:tc>
          <w:tcPr>
            <w:tcW w:type="dxa" w:w="4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Forte proportion sans machine à laver → laveries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Taux de locataires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68–72 % selon arrondissement</w:t>
            </w:r>
          </w:p>
        </w:tc>
        <w:tc>
          <w:tcPr>
            <w:tcW w:type="dxa" w:w="4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Mobilité élevée, équipement moindre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Population étudiante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~300 000 étudiants à Paris</w:t>
            </w:r>
          </w:p>
        </w:tc>
        <w:tc>
          <w:tcPr>
            <w:tcW w:type="dxa" w:w="4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Clientèle captive pour laveries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Flux touristique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&gt; 30 millions/an</w:t>
            </w:r>
          </w:p>
        </w:tc>
        <w:tc>
          <w:tcPr>
            <w:tcW w:type="dxa" w:w="4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Demande ponctuelle forte</w:t>
            </w:r>
          </w:p>
        </w:tc>
      </w:tr>
      <w:tr>
        <w:tc>
          <w:tcPr>
            <w:tcW w:type="dxa" w:w="2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Part logements sans machine à laver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~10 % des ménages urbains</w:t>
            </w:r>
          </w:p>
        </w:tc>
        <w:tc>
          <w:tcPr>
            <w:tcW w:type="dxa" w:w="46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140 000+ foyers dépendant des laveries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5.2 Marché de la lessive en IDF — chiffres clés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L'Île-de-France représente environ 20 % du marché national de la lessive (en proportion de population), soit un marché potentiel de 300 à 320 millions d'euros de CA annuel (lessive liquide toutes formes confondues). Paris intramuros pèse à elle seule environ 140–160 millions d'euros.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5.3 Répartition par arrondissement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500"/>
        <w:gridCol w:w="2500"/>
        <w:gridCol w:w="1960"/>
      </w:tblGrid>
      <w:tr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Zone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Profil dominant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Potentiel marché lessive</w:t>
            </w:r>
          </w:p>
        </w:tc>
        <w:tc>
          <w:tcPr>
            <w:tcW w:type="dxa" w:w="1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Nb laveries estimé</w:t>
            </w:r>
          </w:p>
        </w:tc>
      </w:tr>
      <w:tr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5e, 13e, 14e arrondissements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Étudiant, mixte populaire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Très fort — clientèle captive</w:t>
            </w:r>
          </w:p>
        </w:tc>
        <w:tc>
          <w:tcPr>
            <w:tcW w:type="dxa" w:w="1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40–50 pts chacun</w:t>
            </w:r>
          </w:p>
        </w:tc>
      </w:tr>
      <w:tr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10e, 11e, 18e, 19e, 20e arr.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Populaire, dense, jeune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Très fort — fort besoin structural</w:t>
            </w:r>
          </w:p>
        </w:tc>
        <w:tc>
          <w:tcPr>
            <w:tcW w:type="dxa" w:w="1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35–50 pts chacun</w:t>
            </w:r>
          </w:p>
        </w:tc>
      </w:tr>
      <w:tr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15e arrondissement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Résidentiel, CSP+, 230 000 hab.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Bon — panier plus élevé 8–12 €</w:t>
            </w:r>
          </w:p>
        </w:tc>
        <w:tc>
          <w:tcPr>
            <w:tcW w:type="dxa" w:w="1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20–30 pts</w:t>
            </w:r>
          </w:p>
        </w:tc>
      </w:tr>
      <w:tr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3e, 4e, 6e arrondissements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Bobo, touristique, mixte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Bon</w:t>
            </w:r>
          </w:p>
        </w:tc>
        <w:tc>
          <w:tcPr>
            <w:tcW w:type="dxa" w:w="1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15–25 pts</w:t>
            </w:r>
          </w:p>
        </w:tc>
      </w:tr>
      <w:tr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7e, 8e, 16e arrondissements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Aisé, grands appartements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Faible — ménages équipés</w:t>
            </w:r>
          </w:p>
        </w:tc>
        <w:tc>
          <w:tcPr>
            <w:tcW w:type="dxa" w:w="1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10–15 pts</w:t>
            </w:r>
          </w:p>
        </w:tc>
      </w:tr>
      <w:tr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Banlieue proche (92, 93, 94)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Mixte urbain dense</w:t>
            </w:r>
          </w:p>
        </w:tc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Bon à très bon</w:t>
            </w:r>
          </w:p>
        </w:tc>
        <w:tc>
          <w:tcPr>
            <w:tcW w:type="dxa" w:w="1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Variable par commune</w:t>
            </w:r>
          </w:p>
        </w:tc>
      </w:tr>
    </w:tbl>
    <w:p>
      <w:pPr>
        <w:spacing w:after="80"/>
      </w:pPr>
    </w:p>
    <w:p>
      <w:pPr>
        <w:shd w:fill="F1ECE2" w:val="clear"/>
        <w:spacing w:after="100"/>
        <w:ind w:left="360" w:right="360"/>
      </w:pPr>
      <w:r>
        <w:rPr>
          <w:rFonts w:ascii="Helvetica" w:cs="Helvetica" w:eastAsia="Helvetica" w:hAnsi="Helvetica"/>
          <w:i/>
          <w:iCs/>
          <w:color w:val="555555"/>
          <w:sz w:val="18"/>
          <w:szCs w:val="18"/>
        </w:rPr>
        <w:t xml:space="preserve">Paris intramuros : 700+ laveries recensées dont ~240 sur laverie24.fr. L'Île-de-France représente ~25 % du parc national de laveries automatiques.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5.4 Le 15e arrondissement — cas d'étude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15e arrondissement offre un profil atypique : le plus peuplé de Paris (238 000 hab.), un parc de 151 950 logements majoritairement anciens (75 % construits avant 1990), 68 % de locataires, CSP+ dominantes (75 % des actifs sont cadres ou chefs d'entreprise).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100"/>
        <w:gridCol w:w="3460"/>
      </w:tblGrid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Indicateur</w:t>
            </w:r>
          </w:p>
        </w:tc>
        <w:tc>
          <w:tcPr>
            <w:tcW w:type="dxa" w:w="31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15e arrondissement</w:t>
            </w:r>
          </w:p>
        </w:tc>
        <w:tc>
          <w:tcPr>
            <w:tcW w:type="dxa" w:w="34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Moyenne Paris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Population</w:t>
            </w:r>
          </w:p>
        </w:tc>
        <w:tc>
          <w:tcPr>
            <w:tcW w:type="dxa" w:w="31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238 000 hab.</w:t>
            </w:r>
          </w:p>
        </w:tc>
        <w:tc>
          <w:tcPr>
            <w:tcW w:type="dxa" w:w="34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108 000 / arr. (moy.)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Superficie</w:t>
            </w:r>
          </w:p>
        </w:tc>
        <w:tc>
          <w:tcPr>
            <w:tcW w:type="dxa" w:w="31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8,5 km²</w:t>
            </w:r>
          </w:p>
        </w:tc>
        <w:tc>
          <w:tcPr>
            <w:tcW w:type="dxa" w:w="34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5,25 km² (moy.)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Taux de locataires</w:t>
            </w:r>
          </w:p>
        </w:tc>
        <w:tc>
          <w:tcPr>
            <w:tcW w:type="dxa" w:w="31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68 %</w:t>
            </w:r>
          </w:p>
        </w:tc>
        <w:tc>
          <w:tcPr>
            <w:tcW w:type="dxa" w:w="34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~70 %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Panier moyen laverie</w:t>
            </w:r>
          </w:p>
        </w:tc>
        <w:tc>
          <w:tcPr>
            <w:tcW w:type="dxa" w:w="31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8–12 €</w:t>
            </w:r>
          </w:p>
        </w:tc>
        <w:tc>
          <w:tcPr>
            <w:tcW w:type="dxa" w:w="34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7–10 €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Nb laveries documentées</w:t>
            </w:r>
          </w:p>
        </w:tc>
        <w:tc>
          <w:tcPr>
            <w:tcW w:type="dxa" w:w="31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~20–25 pts</w:t>
            </w:r>
          </w:p>
        </w:tc>
        <w:tc>
          <w:tcPr>
            <w:tcW w:type="dxa" w:w="34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~35 (arr. populaires)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Densité hab./laverie</w:t>
            </w:r>
          </w:p>
        </w:tc>
        <w:tc>
          <w:tcPr>
            <w:tcW w:type="dxa" w:w="31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~9 000–12 000</w:t>
            </w:r>
          </w:p>
        </w:tc>
        <w:tc>
          <w:tcPr>
            <w:tcW w:type="dxa" w:w="34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~5 000–7 000 (arr. est)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15e est relativement sous-équipé en laveries par rapport à sa population, notamment dans les zones Javel/Citroën en développement et la partie sud de l'arrondissement. Les zones Grenelle, Convention et Vaugirard concentrent l'essentiel de l'offre existante.</w:t>
      </w:r>
    </w:p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profil CSP+ favorise une consommation de lessive liquide à valeur ajoutée : formules éco, dosettes premium, parfums différenciants. Le panier distributeur en laverie (1,50–2,50 € par passage) est supérieur à la moyenne parisienne.</w:t>
      </w:r>
    </w:p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6. Le marché de la laverie automatique</w:t>
      </w: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6.1 Taille et croissance nationale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secteur des laveries automatiques (code NAF 96.01B) a généré plus de 861 millions d'euros en 2024, avec une hausse de +8,92 % par rapport à 2023. La croissance annuelle moyenne sur 10 ans est de +3,48 %. La dynamique s'est nettement accélérée depuis 2021 : +8 % en 2023, +10 % en 2024, prévision +7 % en 2025.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2960"/>
      </w:tblGrid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Indicateur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Donnée 2024/2025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 secteur (NAF 96.01B)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&gt; 861 millions €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Epsimas, 2024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Nombre d'établissements (jan. 2026)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14 243 (France entière)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INSEE / Epsimas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Croissance parc (2 ans)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+19,6 %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Epsimas 2026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 moyen par établissement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66 403 € / an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INSEE 2023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Nb cycles réalisés (2024)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 millions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Wash Me / Epsimas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Parc laveries automatiques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~5 000 laveries libres-service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Estimates sectoriels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Panier moyen / visite Paris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8–12 €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 Belle Laverie / divers</w:t>
            </w:r>
          </w:p>
        </w:tc>
      </w:tr>
      <w:tr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Marge nette estimée</w:t>
            </w:r>
          </w:p>
        </w:tc>
        <w:tc>
          <w:tcPr>
            <w:tcW w:type="dxa" w:w="32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Jusqu'à 20 % du CA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BPlan experts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6.2 Profil de la clientèle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Les 18–35 ans représentent 58 % des utilisateurs de laveries automatiques. Ils reviennent en moyenne 1,8 fois par semaine et dépensent environ 9,50 € par session. 10 % des habitants des grandes villes n'ont pas de machine à laver chez eux (73 % en ville ont moins de 40 m²).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6.3 Lessive liquide en laverie : un marché captif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Chaque laverie automatique dispose d'au moins un distributeur de lessive — format dosettes liquides ou sachets concentrés. Ce canal représente une opportunité spécifique pour les marques :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Aspect</w:t>
            </w:r>
          </w:p>
        </w:tc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Données</w:t>
            </w:r>
          </w:p>
        </w:tc>
        <w:tc>
          <w:tcPr>
            <w:tcW w:type="dxa" w:w="38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Implications pour les marques lessive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Volume Paris seul</w:t>
            </w:r>
          </w:p>
        </w:tc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~13 M cycles/an (700 laveries × 35 clients/j × 1,5 cycle)</w:t>
            </w:r>
          </w:p>
        </w:tc>
        <w:tc>
          <w:tcPr>
            <w:tcW w:type="dxa" w:w="38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Débouché massif garanti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Prix unitaire lessive/dosette</w:t>
            </w:r>
          </w:p>
        </w:tc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1,50 € à 2,50 €</w:t>
            </w:r>
          </w:p>
        </w:tc>
        <w:tc>
          <w:tcPr>
            <w:tcW w:type="dxa" w:w="38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Marge forte vs GMS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Format privilégié</w:t>
            </w:r>
          </w:p>
        </w:tc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Dosette liquide, sachet concentré</w:t>
            </w:r>
          </w:p>
        </w:tc>
        <w:tc>
          <w:tcPr>
            <w:tcW w:type="dxa" w:w="38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Avantage aux formats pratiques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Profil consommateur</w:t>
            </w:r>
          </w:p>
        </w:tc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Jeune urbain, CSP+, sensible éco</w:t>
            </w:r>
          </w:p>
        </w:tc>
        <w:tc>
          <w:tcPr>
            <w:tcW w:type="dxa" w:w="38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Levier fort pour marques bio</w:t>
            </w:r>
          </w:p>
        </w:tc>
      </w:tr>
      <w:tr>
        <w:tc>
          <w:tcPr>
            <w:tcW w:type="dxa" w:w="20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Décision d'achat</w:t>
            </w:r>
          </w:p>
        </w:tc>
        <w:tc>
          <w:tcPr>
            <w:tcW w:type="dxa" w:w="3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Captive (pas d'alternative sur place)</w:t>
            </w:r>
          </w:p>
        </w:tc>
        <w:tc>
          <w:tcPr>
            <w:tcW w:type="dxa" w:w="38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Marque = exclusivité locale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6.4 Acteurs et franchises en IDF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400"/>
        <w:gridCol w:w="1600"/>
        <w:gridCol w:w="1500"/>
        <w:gridCol w:w="2960"/>
      </w:tblGrid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Réseau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Pts Paris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Pts IDF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Investissement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Particularités</w:t>
            </w:r>
          </w:p>
        </w:tc>
      </w:tr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Wash'N Dry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~15–20 pts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&gt;750 pts France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50–200 k€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Leader franchise, sans droit d'entrée</w:t>
            </w:r>
          </w:p>
        </w:tc>
      </w:tr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Speed Queen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Plusieurs pts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Multiples IDF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50–150 k€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Taux succès 94,8 %</w:t>
            </w:r>
          </w:p>
        </w:tc>
      </w:tr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 Pince à Linge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 pts Paris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11 pts Paris+IDF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Propre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Premium, lessive incluse, WiFi</w:t>
            </w:r>
          </w:p>
        </w:tc>
      </w:tr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Lave-Discount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~8 pts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14 pts Paris+RP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Propre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Leader prix IDF, 7j/7 365j/an</w:t>
            </w:r>
          </w:p>
        </w:tc>
      </w:tr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Laveries du Quartier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~12 pts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Paris est uniquement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Propre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10e–13e–20e, technicien 7j/7</w:t>
            </w:r>
          </w:p>
        </w:tc>
      </w:tr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Lav Express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Plusieurs pts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Paris + St-Denis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Propre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Assistance &lt; 10 min, WiFi</w:t>
            </w:r>
          </w:p>
        </w:tc>
      </w:tr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Lav'Club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Plusieurs pts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IDF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Franchise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Paiement sans contact, 7h–22h</w:t>
            </w:r>
          </w:p>
        </w:tc>
      </w:tr>
      <w:tr>
        <w:tc>
          <w:tcPr>
            <w:tcW w:type="dxa" w:w="19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SBD / Self Blanc Drug</w:t>
            </w:r>
          </w:p>
        </w:tc>
        <w:tc>
          <w:tcPr>
            <w:tcW w:type="dxa" w:w="1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Multiple</w:t>
            </w:r>
          </w:p>
        </w:tc>
        <w:tc>
          <w:tcPr>
            <w:tcW w:type="dxa" w:w="16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Paris + banlieue</w:t>
            </w:r>
          </w:p>
        </w:tc>
        <w:tc>
          <w:tcPr>
            <w:tcW w:type="dxa" w:w="1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Propre</w:t>
            </w:r>
          </w:p>
        </w:tc>
        <w:tc>
          <w:tcPr>
            <w:tcW w:type="dxa" w:w="29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Depuis 1961, 14h+/j 365j/an</w:t>
            </w:r>
          </w:p>
        </w:tc>
      </w:tr>
    </w:tbl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7. Tendances &amp; perspectives 2026–2030</w:t>
      </w: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7.1 Marché mondial et France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marché mondial des détergents à lessive liquide était évalué à 36,9 milliards USD en 2024 et devrait atteindre 68,2 milliards USD en 2033 (CAGR +7,05 %). La France représente environ 18 % du marché européen avec un CAGR attendu de 4,2 % jusqu'en 2035.</w:t>
      </w:r>
    </w:p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7.2 Axes de développement identifiés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300"/>
        <w:gridCol w:w="2400"/>
        <w:gridCol w:w="3160"/>
      </w:tblGrid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Tendance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Horizon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Impact estimé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Acteurs porteurs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Lessive éco / biodégradable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2024–2028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Fort — CAGR +6 % segment bio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SPRiNG, L'Arbre Vert, marques GMS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Formats solides / tablettes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2025–2030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Moyen — niche premium e-commerce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900.care, Everdrop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E-commerce + abonnement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2024–2027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Fort — seul canal en croissance +5,7 %/an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Amazon, DTC start-ups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Capsules premium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Continu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Fort — valorisation panier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P&amp;G Ariel Pods, Henkel Le Chat Discs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Lessive hypoallergénique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Continu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Bon — vieillissement pop. + peaux sensibles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 Chat Sensitive, Woolite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Étiquetage double score ANSES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2026–2027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Transformateur — reformulation massive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Tous fabricants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Plafond promos rétabli ?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2025–2026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Potentiellement fort si loi adoptée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GMS, MDD</w:t>
            </w:r>
          </w:p>
        </w:tc>
      </w:tr>
      <w:tr>
        <w:tc>
          <w:tcPr>
            <w:tcW w:type="dxa" w:w="25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Laveries + formats captifs</w:t>
            </w:r>
          </w:p>
        </w:tc>
        <w:tc>
          <w:tcPr>
            <w:tcW w:type="dxa" w:w="13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2024–2028</w:t>
            </w:r>
          </w:p>
        </w:tc>
        <w:tc>
          <w:tcPr>
            <w:tcW w:type="dxa" w:w="24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Bon — marché distributé en croissance</w:t>
            </w:r>
          </w:p>
        </w:tc>
        <w:tc>
          <w:tcPr>
            <w:tcW w:type="dxa" w:w="31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Marques éco, start-ups</w:t>
            </w:r>
          </w:p>
        </w:tc>
      </w:tr>
    </w:tbl>
    <w:p>
      <w:pPr>
        <w:spacing w:after="80"/>
      </w:pPr>
    </w:p>
    <w:p>
      <w:pPr>
        <w:pStyle w:val="Heading2"/>
        <w:pBdr>
          <w:bottom w:val="single" w:color="265EA2" w:sz="6" w:space="1"/>
        </w:pBdr>
        <w:spacing w:before="240" w:after="120"/>
      </w:pPr>
      <w:r>
        <w:rPr>
          <w:rFonts w:ascii="Helvetica" w:cs="Helvetica" w:eastAsia="Helvetica" w:hAnsi="Helvetica"/>
          <w:b/>
          <w:bCs/>
          <w:color w:val="265EA2"/>
          <w:sz w:val="24"/>
          <w:szCs w:val="24"/>
        </w:rPr>
        <w:t xml:space="preserve">7.3 Enjeux pour le marché parisien</w:t>
      </w: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Paris concentre les tendances les plus avancées : e-commerce dominant pour les CSP+, forte demande éco dans les arrondissements aisés, expansion continue des laveries en petite couronne (Saint-Denis, Montreuil, Boulogne, Montrouge) et développement de formats hybrides laverie-café.</w:t>
      </w:r>
    </w:p>
    <w:p>
      <w:pPr>
        <w:spacing w:after="80"/>
      </w:pPr>
    </w:p>
    <w:p>
      <w:pPr>
        <w:spacing w:after="120"/>
      </w:pPr>
      <w:r>
        <w:rPr>
          <w:rFonts w:ascii="Helvetica" w:cs="Helvetica" w:eastAsia="Helvetica" w:hAnsi="Helvetica"/>
          <w:sz w:val="20"/>
          <w:szCs w:val="20"/>
        </w:rPr>
        <w:t xml:space="preserve">Le marché des laveries parisiennes devrait croître de +7 % en 2025, porté par l'ouverture de ~100 nouvelles laveries par an sur la France et la montée des formats connectés (63 % des laveries avec app/badge en 2024 contre 45 % en 2022).</w:t>
      </w:r>
    </w:p>
    <w:p>
      <w:pPr>
        <w:spacing w:after="80"/>
      </w:pPr>
    </w:p>
    <w:p>
      <w:pPr>
        <w:shd w:fill="265EA2" w:val="clear"/>
        <w:spacing w:before="160" w:after="0"/>
        <w:ind w:left="200" w:right="200"/>
      </w:pPr>
      <w:r>
        <w:rPr>
          <w:rFonts w:ascii="Helvetica" w:cs="Helvetica" w:eastAsia="Helvetica" w:hAnsi="Helvetica"/>
          <w:b/>
          <w:bCs/>
          <w:color w:val="FFFFFF"/>
          <w:sz w:val="20"/>
          <w:szCs w:val="20"/>
        </w:rPr>
        <w:t xml:space="preserve">  Synthèse stratégique  </w:t>
      </w:r>
    </w:p>
    <w:p>
      <w:pPr>
        <w:shd w:fill="F1ECE2" w:val="clear"/>
        <w:spacing w:after="200"/>
        <w:ind w:left="200" w:right="200"/>
      </w:pPr>
      <w:r>
        <w:rPr>
          <w:rFonts w:ascii="Helvetica" w:cs="Helvetica" w:eastAsia="Helvetica" w:hAnsi="Helvetica"/>
          <w:color w:val="333333"/>
          <w:sz w:val="18"/>
          <w:szCs w:val="18"/>
        </w:rPr>
        <w:t xml:space="preserve">  Le marché de la lessive liquide en France est mature mais en recomposition permanente. La lessive liquide reste le format roi (50 %+ en valeur), tirée par l'éco-responsabilité et les capsules. Le marché pro croît plus vite que le retail (+6 % blanchisserie industrielle). Paris est le premier marché captif de France, avec 700+ laveries et 13 millions de cycles/an — une opportunité directe pour les marques positionnées sur la praticité, l'éco et le premium.</w:t>
      </w:r>
    </w:p>
    <w:p>
      <w:r>
        <w:br/>
      </w:r>
    </w:p>
    <w:p>
      <w:pPr>
        <w:pStyle w:val="Heading1"/>
        <w:spacing w:before="320" w:after="160"/>
      </w:pPr>
      <w:r>
        <w:rPr>
          <w:rFonts w:ascii="Helvetica" w:cs="Helvetica" w:eastAsia="Helvetica" w:hAnsi="Helvetica"/>
          <w:b/>
          <w:bCs/>
          <w:color w:val="265EA2"/>
          <w:sz w:val="28"/>
          <w:szCs w:val="28"/>
        </w:rPr>
        <w:t xml:space="preserve">8. Sources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4760"/>
      </w:tblGrid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Données utilisées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Made in FR (madeinfr.fr)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Étude de marché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 lessive France 2024, blanchisserie industrielle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Statista / LSA Conso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Données chiffrées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CA par segment 2022, PDM par réseau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Market Growth Reports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Étude internationale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Part France marché européen, CAGR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Mordor Intelligence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Étude internationale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PDM format liquide mondial 2024, tendances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Business Research Insights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Étude internationale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Projections 2033, marché capsules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Epsimas / Wash Me / INSEE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Données sectorielles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NAF 96.01B, parc laveries, cycles 2024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Businesscoot.com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Étude de marché France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Distribution 2024, e-commerce, MDD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LSA Conso (lsa-conso.fr)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Presse spécialisée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Compaction, capsules, éco, données IRI/Nielsen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Nexity / Blog Paris Attitude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Immobilier / quartier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Données 15e arrondissement, logements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MSI Reports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Étude sectorielle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Marché produits entretien pro 2024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En Plein Marketing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Analyse marché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Portefeuilles marques, historique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Planetoscope / EMS Magazine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Statistiques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Consommation ménages, part liquide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Laverie24.fr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Annuaire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Recensement 240+ laveries Paris</w:t>
            </w:r>
          </w:p>
        </w:tc>
      </w:tr>
      <w:tr>
        <w:tc>
          <w:tcPr>
            <w:tcW w:type="dxa" w:w="2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Sites franchises (Wash'N Dry, Speed Queen…)</w:t>
            </w:r>
          </w:p>
        </w:tc>
        <w:tc>
          <w:tcPr>
            <w:tcW w:type="dxa" w:w="180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Données opérateur</w:t>
            </w:r>
          </w:p>
        </w:tc>
        <w:tc>
          <w:tcPr>
            <w:tcW w:type="dxa" w:w="4760"/>
            <w:tcBorders>
              <w:top w:val="single" w:color="C0C0C0" w:sz="4"/>
              <w:left w:val="single" w:color="C0C0C0" w:sz="4"/>
              <w:bottom w:val="single" w:color="C0C0C0" w:sz="4"/>
              <w:right w:val="single" w:color="C0C0C0" w:sz="4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Parc, investissement, modèle éco</w:t>
            </w:r>
          </w:p>
        </w:tc>
      </w:tr>
    </w:tbl>
    <w:p>
      <w:pPr>
        <w:spacing w:after="80"/>
      </w:pPr>
    </w:p>
    <w:p>
      <w:pPr>
        <w:shd w:fill="F1ECE2" w:val="clear"/>
        <w:spacing w:after="100"/>
        <w:ind w:left="360" w:right="360"/>
      </w:pPr>
      <w:r>
        <w:rPr>
          <w:rFonts w:ascii="Helvetica" w:cs="Helvetica" w:eastAsia="Helvetica" w:hAnsi="Helvetica"/>
          <w:i/>
          <w:iCs/>
          <w:color w:val="555555"/>
          <w:sz w:val="18"/>
          <w:szCs w:val="18"/>
        </w:rPr>
        <w:t xml:space="preserve">Document rédigé en mars 2026 à partir de données publiques vérifiées. Toute reproduction à des fins commerciales requiert la mention des sources originales.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  <w:headerReference w:type="default" r:id="rId9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1ECE2" w:sz="4" w:space="1"/>
      </w:pBdr>
      <w:tabs>
        <w:tab w:val="right" w:pos="9026"/>
      </w:tabs>
    </w:pPr>
    <w:r>
      <w:rPr>
        <w:rFonts w:ascii="Helvetica" w:cs="Helvetica" w:eastAsia="Helvetica" w:hAnsi="Helvetica"/>
        <w:color w:val="AAAAAA"/>
        <w:sz w:val="16"/>
        <w:szCs w:val="16"/>
      </w:rPr>
      <w:t xml:space="preserve">Confidentiel — Usage interne</w:t>
    </w:r>
    <w:r>
      <w:rPr>
        <w:rFonts w:ascii="Helvetica" w:cs="Helvetica" w:eastAsia="Helvetica" w:hAnsi="Helvetica"/>
        <w:color w:val="AAAAAA"/>
        <w:sz w:val="16"/>
        <w:szCs w:val="16"/>
      </w:rPr>
      <w:t xml:space="preserve">	Page </w:t>
    </w:r>
    <w:r>
      <w:rPr>
        <w:rFonts w:ascii="Helvetica" w:cs="Helvetica" w:eastAsia="Helvetica" w:hAnsi="Helvetica"/>
        <w:color w:val="265EA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Helvetica" w:cs="Helvetica" w:eastAsia="Helvetica" w:hAnsi="Helvetica"/>
      <w:b/>
      <w:bCs/>
      <w:color w:val="265EA2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Helvetica" w:cs="Helvetica" w:eastAsia="Helvetica" w:hAnsi="Helvetica"/>
      <w:b/>
      <w:bCs/>
      <w:color w:val="265EA2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Helvetica" w:cs="Helvetica" w:eastAsia="Helvetica" w:hAnsi="Helvetica"/>
      <w:b/>
      <w:bCs/>
      <w:color w:val="265EA2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settings" Target="settings.xml" /><Relationship Id="rId5" Type="http://schemas.openxmlformats.org/officeDocument/2006/relationships/comments" Target="comments.xml" /><Relationship Id="rId7" Type="http://schemas.openxmlformats.org/officeDocument/2006/relationships/footer" Target="footer1.xml" /><Relationship Id="rId8" Type="http://schemas.openxmlformats.org/officeDocument/2006/relationships/fontTable" Target="fontTable.xml" /><Relationship Id="rId9" Type="http://schemas.openxmlformats.org/officeDocument/2006/relationships/header" Target="header1.xml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2026-03-17T20:05:07.991Z</dcterms:created>
  <dcterms:modified xsi:type="dcterms:W3CDTF">2026-03-17T20:05:07.992Z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