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mc="http://schemas.openxmlformats.org/markup-compatibility/2006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 mc:Ignorable="w14 w15 wp14">
  <w:body>
    <w:p>
      <w:pPr>
        <w:pBdr>
          <w:bottom w:val="single" w:color="265EA2" w:sz="10" w:space="2"/>
        </w:pBdr>
        <w:spacing w:before="0" w:after="200"/>
      </w:pPr>
      <w:r>
        <w:rPr>
          <w:rFonts w:ascii="Helvetica" w:cs="Helvetica" w:eastAsia="Helvetica" w:hAnsi="Helvetica"/>
          <w:b/>
          <w:bCs/>
          <w:color w:val="265EA2"/>
          <w:sz w:val="28"/>
          <w:szCs w:val="28"/>
        </w:rPr>
        <w:t xml:space="preserve">Tendances du Marche — Graphiques</w:t>
      </w:r>
    </w:p>
    <w:p>
      <w:pPr>
        <w:spacing w:after="100"/>
      </w:pPr>
      <w:r>
        <w:rPr>
          <w:rFonts w:ascii="Helvetica" w:cs="Helvetica" w:eastAsia="Helvetica" w:hAnsi="Helvetica"/>
          <w:color w:val="444444"/>
          <w:sz w:val="20"/>
          <w:szCs w:val="20"/>
        </w:rPr>
        <w:t xml:space="preserve">Les 5 graphiques ci-dessous synthetisent les grandes tendances du marche de la lessive en France de 2005 a 2030. Les donnees verifiees (V) sont issues de sources primaires. Les estimations (~) et donnees datees sont signalee.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200"/>
        <w:gridCol w:w="700"/>
        <w:gridCol w:w="2200"/>
        <w:gridCol w:w="700"/>
        <w:gridCol w:w="2526"/>
      </w:tblGrid>
      <w:tr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5F5E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1E8449"/>
                <w:sz w:val="18"/>
                <w:szCs w:val="18"/>
              </w:rPr>
              <w:t xml:space="preserve">V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17"/>
                <w:szCs w:val="17"/>
              </w:rPr>
              <w:t xml:space="preserve">Donnee verifiee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DEBD0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E54E23"/>
                <w:sz w:val="18"/>
                <w:szCs w:val="18"/>
              </w:rPr>
              <w:t xml:space="preserve">~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17"/>
                <w:szCs w:val="17"/>
              </w:rPr>
              <w:t xml:space="preserve">Estimation / calcul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CE2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sz w:val="17"/>
                <w:szCs w:val="17"/>
              </w:rPr>
              <w:t xml:space="preserve">...</w:t>
            </w:r>
          </w:p>
        </w:tc>
        <w:tc>
          <w:tcPr>
            <w:tcW w:type="dxa" w:w="25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Helvetica" w:cs="Helvetica" w:eastAsia="Helvetica" w:hAnsi="Helvetica"/>
                <w:sz w:val="17"/>
                <w:szCs w:val="17"/>
              </w:rPr>
              <w:t xml:space="preserve">Donnee datee (avant 2022)</w:t>
            </w:r>
          </w:p>
        </w:tc>
      </w:tr>
    </w:tbl>
    <w:p>
      <w:pPr>
        <w:spacing w:after="160"/>
      </w:pPr>
    </w:p>
    <w:p>
      <w:pPr>
        <w:spacing w:after="200"/>
        <w:jc w:val="center"/>
      </w:pPr>
      <w:r>
        <w:drawing>
          <wp:inline distT="0" distB="0" distL="0" distR="0">
            <wp:extent cx="85972650" cy="112756950"/>
            <wp:effectExtent t="0" r="0" b="0" l="0"/>
            <wp:docPr id="1" name="" descr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2650" cy="11275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</w:p>
    <w:p>
      <w:pPr>
        <w:pBdr>
          <w:bottom w:val="single" w:color="265EA2" w:sz="10" w:space="2"/>
        </w:pBdr>
        <w:spacing w:before="0" w:after="200"/>
      </w:pPr>
      <w:r>
        <w:rPr>
          <w:rFonts w:ascii="Helvetica" w:cs="Helvetica" w:eastAsia="Helvetica" w:hAnsi="Helvetica"/>
          <w:b/>
          <w:bCs/>
          <w:color w:val="265EA2"/>
          <w:sz w:val="28"/>
          <w:szCs w:val="28"/>
        </w:rPr>
        <w:t xml:space="preserve">Lecture des graphiques — Points cles</w:t>
      </w:r>
    </w:p>
    <w:p>
      <w:pPr>
        <w:spacing w:after="80"/>
      </w:pPr>
    </w:p>
    <w:p>
      <w:pPr>
        <w:spacing w:before="200" w:after="100"/>
      </w:pPr>
      <w:r>
        <w:rPr>
          <w:rFonts w:ascii="Helvetica" w:cs="Helvetica" w:eastAsia="Helvetica" w:hAnsi="Helvetica"/>
          <w:b/>
          <w:bCs/>
          <w:color w:val="265EA2"/>
          <w:sz w:val="22"/>
          <w:szCs w:val="22"/>
        </w:rPr>
        <w:t xml:space="preserve">Graphique 1 — CA total lessive GMS (2005-2024)</w:t>
      </w:r>
    </w:p>
    <w:p>
      <w:pPr>
        <w:shd w:fill="F1ECE2" w:val="clear"/>
        <w:spacing w:before="120" w:after="120"/>
        <w:ind w:left="240" w:right="240"/>
      </w:pPr>
      <w:r>
        <w:rPr>
          <w:rFonts w:ascii="Helvetica" w:cs="Helvetica" w:eastAsia="Helvetica" w:hAnsi="Helvetica"/>
          <w:sz w:val="20"/>
          <w:szCs w:val="20"/>
        </w:rPr>
        <w:t xml:space="preserve">V  </w:t>
      </w:r>
      <w:r>
        <w:rPr>
          <w:rFonts w:ascii="Helvetica" w:cs="Helvetica" w:eastAsia="Helvetica" w:hAnsi="Helvetica"/>
          <w:b/>
          <w:bCs/>
          <w:color w:val="265EA2"/>
          <w:sz w:val="20"/>
          <w:szCs w:val="20"/>
        </w:rPr>
        <w:t xml:space="preserve">Tendance de fond verifiee : </w:t>
      </w:r>
      <w:r>
        <w:rPr>
          <w:rFonts w:ascii="Helvetica" w:cs="Helvetica" w:eastAsia="Helvetica" w:hAnsi="Helvetica"/>
          <w:color w:val="333333"/>
          <w:sz w:val="20"/>
          <w:szCs w:val="20"/>
        </w:rPr>
        <w:t xml:space="preserve">Le marche total lessive GMS progresse de +1,5 % / an en moyenne sur 20 ans, passant de ~1,25 Md euros en 2005 a 1,6 Md euros en 2024. Seules ruptures : crise 2008 (-1,6 %) et recul Covid 2020.</w:t>
      </w:r>
    </w:p>
    <w:p>
      <w:pPr>
        <w:shd w:fill="FDEBD0" w:val="clear"/>
        <w:spacing w:before="60" w:after="120"/>
        <w:ind w:left="200" w:right="200"/>
      </w:pPr>
      <w:r>
        <w:rPr>
          <w:rFonts w:ascii="Helvetica" w:cs="Helvetica" w:eastAsia="Helvetica" w:hAnsi="Helvetica"/>
          <w:b/>
          <w:bCs/>
          <w:color w:val="784212"/>
          <w:sz w:val="18"/>
          <w:szCs w:val="18"/>
        </w:rPr>
        <w:t xml:space="preserve">~  Estimation : </w:t>
      </w:r>
      <w:r>
        <w:rPr>
          <w:rFonts w:ascii="Helvetica" w:cs="Helvetica" w:eastAsia="Helvetica" w:hAnsi="Helvetica"/>
          <w:i/>
          <w:iCs/>
          <w:color w:val="784212"/>
          <w:sz w:val="17"/>
          <w:szCs w:val="17"/>
        </w:rPr>
        <w:t xml:space="preserve">Les valeurs 2005-2020 pour la decomposition liquide/capsules/poudre sont des estimations de tendance basees sur les ratios IRI 2018-2019 et Statista 2022, retroprojectees approximativement. Source a verifier : Circana France.</w:t>
      </w:r>
    </w:p>
    <w:p>
      <w:pPr>
        <w:spacing w:after="60"/>
      </w:pPr>
    </w:p>
    <w:p>
      <w:pPr>
        <w:spacing w:before="200" w:after="100"/>
      </w:pPr>
      <w:r>
        <w:rPr>
          <w:rFonts w:ascii="Helvetica" w:cs="Helvetica" w:eastAsia="Helvetica" w:hAnsi="Helvetica"/>
          <w:b/>
          <w:bCs/>
          <w:color w:val="265EA2"/>
          <w:sz w:val="22"/>
          <w:szCs w:val="22"/>
        </w:rPr>
        <w:t xml:space="preserve">Graphique 2 — PDM formats (% valeur)</w:t>
      </w:r>
    </w:p>
    <w:p>
      <w:pPr>
        <w:shd w:fill="D5F5E3" w:val="clear"/>
        <w:spacing w:before="120" w:after="120"/>
        <w:ind w:left="240" w:right="240"/>
      </w:pPr>
      <w:r>
        <w:rPr>
          <w:rFonts w:ascii="Helvetica" w:cs="Helvetica" w:eastAsia="Helvetica" w:hAnsi="Helvetica"/>
          <w:sz w:val="20"/>
          <w:szCs w:val="20"/>
        </w:rPr>
        <w:t xml:space="preserve">V  </w:t>
      </w:r>
      <w:r>
        <w:rPr>
          <w:rFonts w:ascii="Helvetica" w:cs="Helvetica" w:eastAsia="Helvetica" w:hAnsi="Helvetica"/>
          <w:b/>
          <w:bCs/>
          <w:color w:val="265EA2"/>
          <w:sz w:val="20"/>
          <w:szCs w:val="20"/>
        </w:rPr>
        <w:t xml:space="preserve">La transformation structurelle est confirmee : </w:t>
      </w:r>
      <w:r>
        <w:rPr>
          <w:rFonts w:ascii="Helvetica" w:cs="Helvetica" w:eastAsia="Helvetica" w:hAnsi="Helvetica"/>
          <w:color w:val="333333"/>
          <w:sz w:val="20"/>
          <w:szCs w:val="20"/>
        </w:rPr>
        <w:t xml:space="preserve">La poudre perd ~40 points de PDM en 20 ans (50 % -&gt; 12 %). Les capsules partent de 0 % en 2005 pour atteindre ~34 % en 2022. L'eco represente 6,3 % et croit a +19,4 % / an.</w:t>
      </w:r>
    </w:p>
    <w:p>
      <w:pPr>
        <w:shd w:fill="FDEBD0" w:val="clear"/>
        <w:spacing w:before="60" w:after="120"/>
        <w:ind w:left="200" w:right="200"/>
      </w:pPr>
      <w:r>
        <w:rPr>
          <w:rFonts w:ascii="Helvetica" w:cs="Helvetica" w:eastAsia="Helvetica" w:hAnsi="Helvetica"/>
          <w:b/>
          <w:bCs/>
          <w:color w:val="784212"/>
          <w:sz w:val="18"/>
          <w:szCs w:val="18"/>
        </w:rPr>
        <w:t xml:space="preserve">~  Estimation : </w:t>
      </w:r>
      <w:r>
        <w:rPr>
          <w:rFonts w:ascii="Helvetica" w:cs="Helvetica" w:eastAsia="Helvetica" w:hAnsi="Helvetica"/>
          <w:i/>
          <w:iCs/>
          <w:color w:val="784212"/>
          <w:sz w:val="17"/>
          <w:szCs w:val="17"/>
        </w:rPr>
        <w:t xml:space="preserve">Ensemble du graphique = estimation de tendance. Les PDM annuelles exactes necessitent un acces Nielsen/Circana. Tendance directionnelle confirmee par LSA Conso et IRI 2018-2022.</w:t>
      </w:r>
    </w:p>
    <w:p>
      <w:pPr>
        <w:spacing w:after="60"/>
      </w:pPr>
    </w:p>
    <w:p>
      <w:pPr>
        <w:spacing w:before="200" w:after="100"/>
      </w:pPr>
      <w:r>
        <w:rPr>
          <w:rFonts w:ascii="Helvetica" w:cs="Helvetica" w:eastAsia="Helvetica" w:hAnsi="Helvetica"/>
          <w:b/>
          <w:bCs/>
          <w:color w:val="265EA2"/>
          <w:sz w:val="22"/>
          <w:szCs w:val="22"/>
        </w:rPr>
        <w:t xml:space="preserve">Graphique 3 — Blanchisserie industrielle (2019-2026)</w:t>
      </w:r>
    </w:p>
    <w:p>
      <w:pPr>
        <w:shd w:fill="D5F5E3" w:val="clear"/>
        <w:spacing w:before="120" w:after="120"/>
        <w:ind w:left="240" w:right="240"/>
      </w:pPr>
      <w:r>
        <w:rPr>
          <w:rFonts w:ascii="Helvetica" w:cs="Helvetica" w:eastAsia="Helvetica" w:hAnsi="Helvetica"/>
          <w:sz w:val="20"/>
          <w:szCs w:val="20"/>
        </w:rPr>
        <w:t xml:space="preserve">V  </w:t>
      </w:r>
      <w:r>
        <w:rPr>
          <w:rFonts w:ascii="Helvetica" w:cs="Helvetica" w:eastAsia="Helvetica" w:hAnsi="Helvetica"/>
          <w:b/>
          <w:bCs/>
          <w:color w:val="265EA2"/>
          <w:sz w:val="20"/>
          <w:szCs w:val="20"/>
        </w:rPr>
        <w:t xml:space="preserve">Donnees verifiees Made in FR et MSI Reports : </w:t>
      </w:r>
      <w:r>
        <w:rPr>
          <w:rFonts w:ascii="Helvetica" w:cs="Helvetica" w:eastAsia="Helvetica" w:hAnsi="Helvetica"/>
          <w:color w:val="333333"/>
          <w:sz w:val="20"/>
          <w:szCs w:val="20"/>
        </w:rPr>
        <w:t xml:space="preserve">Impact Covid tres net (-18,8 % en 2020). Rebond exceptionnel en 2023 (+12,8 %) porte par la reprise hoteliere. Croissance normalisee a +6 % en 2024. Rachat Kalhyge par Anett fin 2024.</w:t>
      </w:r>
    </w:p>
    <w:p>
      <w:pPr>
        <w:spacing w:after="60"/>
      </w:pPr>
    </w:p>
    <w:p>
      <w:pPr>
        <w:spacing w:before="200" w:after="100"/>
      </w:pPr>
      <w:r>
        <w:rPr>
          <w:rFonts w:ascii="Helvetica" w:cs="Helvetica" w:eastAsia="Helvetica" w:hAnsi="Helvetica"/>
          <w:b/>
          <w:bCs/>
          <w:color w:val="265EA2"/>
          <w:sz w:val="22"/>
          <w:szCs w:val="22"/>
        </w:rPr>
        <w:t xml:space="preserve">Graphique 4 — Laveries automatiques (2015-2027)</w:t>
      </w:r>
    </w:p>
    <w:p>
      <w:pPr>
        <w:shd w:fill="D5F5E3" w:val="clear"/>
        <w:spacing w:before="120" w:after="120"/>
        <w:ind w:left="240" w:right="240"/>
      </w:pPr>
      <w:r>
        <w:rPr>
          <w:rFonts w:ascii="Helvetica" w:cs="Helvetica" w:eastAsia="Helvetica" w:hAnsi="Helvetica"/>
          <w:sz w:val="20"/>
          <w:szCs w:val="20"/>
        </w:rPr>
        <w:t xml:space="preserve">V  </w:t>
      </w:r>
      <w:r>
        <w:rPr>
          <w:rFonts w:ascii="Helvetica" w:cs="Helvetica" w:eastAsia="Helvetica" w:hAnsi="Helvetica"/>
          <w:b/>
          <w:bCs/>
          <w:color w:val="265EA2"/>
          <w:sz w:val="20"/>
          <w:szCs w:val="20"/>
        </w:rPr>
        <w:t xml:space="preserve">Donnees Epsimas 2024 verifiees : </w:t>
      </w:r>
      <w:r>
        <w:rPr>
          <w:rFonts w:ascii="Helvetica" w:cs="Helvetica" w:eastAsia="Helvetica" w:hAnsi="Helvetica"/>
          <w:color w:val="333333"/>
          <w:sz w:val="20"/>
          <w:szCs w:val="20"/>
        </w:rPr>
        <w:t>CA 861 M euros en 2024 (+8,92 %). Parc de 14 243 établissements blanchisserie-teinturerie (NAF 96.01B, dont ~5 000 laveries automatiques). +19,6 % de croissance du parc en 2 ans. Projection +7 % / an jusqu'en 2027 confirmee par Lexpress-franchise.</w:t>
      </w:r>
    </w:p>
    <w:p>
      <w:pPr>
        <w:jc w:val="center"/>
      </w:pPr>
      <w:r>
        <w:drawing>
          <wp:inline>
            <wp:extent cx="5029200" cy="277743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_laveries_graph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7743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6"/>
        </w:rPr>
        <w:t>Graphique — Évolution du CA secteur NAF 96.01B (2015-2024). Sources : INSEE (2018), Epsimas (2024).</w:t>
      </w:r>
    </w:p>
    <w:p>
      <w:pPr>
        <w:spacing w:after="60"/>
      </w:pPr>
    </w:p>
    <w:p>
      <w:pPr>
        <w:spacing w:before="200" w:after="100"/>
      </w:pPr>
      <w:r>
        <w:rPr>
          <w:rFonts w:ascii="Helvetica" w:cs="Helvetica" w:eastAsia="Helvetica" w:hAnsi="Helvetica"/>
          <w:b/>
          <w:bCs/>
          <w:color w:val="265EA2"/>
          <w:sz w:val="22"/>
          <w:szCs w:val="22"/>
        </w:rPr>
        <w:t xml:space="preserve">Graphique 5 — Canaux de distribution 2023 vs 2024</w:t>
      </w:r>
    </w:p>
    <w:p>
      <w:pPr>
        <w:shd w:fill="D5F5E3" w:val="clear"/>
        <w:spacing w:before="120" w:after="120"/>
        <w:ind w:left="240" w:right="240"/>
      </w:pPr>
      <w:r>
        <w:rPr>
          <w:rFonts w:ascii="Helvetica" w:cs="Helvetica" w:eastAsia="Helvetica" w:hAnsi="Helvetica"/>
          <w:sz w:val="20"/>
          <w:szCs w:val="20"/>
        </w:rPr>
        <w:t xml:space="preserve">V  </w:t>
      </w:r>
      <w:r>
        <w:rPr>
          <w:rFonts w:ascii="Helvetica" w:cs="Helvetica" w:eastAsia="Helvetica" w:hAnsi="Helvetica"/>
          <w:b/>
          <w:bCs/>
          <w:color w:val="265EA2"/>
          <w:sz w:val="20"/>
          <w:szCs w:val="20"/>
        </w:rPr>
        <w:t xml:space="preserve">Donnees Businesscoot 2024 : </w:t>
      </w:r>
      <w:r>
        <w:rPr>
          <w:rFonts w:ascii="Helvetica" w:cs="Helvetica" w:eastAsia="Helvetica" w:hAnsi="Helvetica"/>
          <w:color w:val="333333"/>
          <w:sz w:val="20"/>
          <w:szCs w:val="20"/>
        </w:rPr>
        <w:t xml:space="preserve">E-commerce = seul canal en croissance (+5,69 %). Hypermarches et supermarches reculent. La tendance a la digitalisation des achats de lessive s'accelere avec les modeles d'abonnement (Amazon, 900.care).</w:t>
      </w:r>
    </w:p>
    <w:p>
      <w:pPr>
        <w:spacing w:after="120"/>
      </w:pPr>
    </w:p>
    <w:p>
      <w:pPr>
        <w:spacing w:after="100"/>
      </w:pPr>
      <w:r>
        <w:rPr>
          <w:rFonts w:ascii="Helvetica" w:cs="Helvetica" w:eastAsia="Helvetica" w:hAnsi="Helvetica"/>
          <w:i/>
          <w:iCs/>
          <w:color w:val="888888"/>
          <w:sz w:val="16"/>
          <w:szCs w:val="16"/>
        </w:rPr>
        <w:t xml:space="preserve">Sources : Made in FR (2024) V  . Statista / LSA 2022-2023 V  . IRI / LSA Conso 2018-2019 V  . Epsimas 2024 V  . Businesscoot 2024 V  . MSI Reports 2024 V  . Market Growth Reports V  | ~ = estimation | ... = donne datee | Mars 2026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  <w:headerReference w:type="default" r:id="rId11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F1ECE2" w:sz="4" w:space="1"/>
      </w:pBdr>
      <w:jc w:val="center"/>
    </w:pPr>
    <w:r>
      <w:rPr>
        <w:rFonts w:ascii="Helvetica" w:cs="Helvetica" w:eastAsia="Helvetica" w:hAnsi="Helvetica"/>
        <w:color w:val="AAAAAA"/>
        <w:sz w:val="16"/>
        <w:szCs w:val="16"/>
      </w:rPr>
      <w:t xml:space="preserve">Document confidentiel — Usage interne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14="http://schemas.microsoft.com/office/word/2010/wordprocessingDrawing">
  <w:p>
    <w:pPr>
      <w:pStyle w:val="Header"/>
      <w:jc w:val="right"/>
    </w:pPr>
    <w:r>
      <w:drawing>
        <wp:inline distT="0" distB="0" distL="0" distR="0">
          <wp:extent cx="720000" cy="740000"/>
          <wp:docPr id="1" name="Logo Lavandiers"/>
          <a:graphic>
            <a:graphicData uri="http://schemas.openxmlformats.org/drawingml/2006/picture">
              <pic:pic>
                <pic:nvPicPr>
                  <pic:cNvPr id="1" name="logo_lavandie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65EA2"/>
      <w:sz w:val="32"/>
      <w:szCs w:val="32"/>
    </w:rPr>
  </w:style>
  <w:style w:type="paragraph" w:styleId="Heading2">
    <w:name w:val="Heading 2"/>
    <w:basedOn w:val="Normal"/>
    <w:next w:val="Normal"/>
    <w:qFormat/>
    <w:rPr>
      <w:color w:val="265EA2"/>
      <w:sz w:val="26"/>
      <w:szCs w:val="26"/>
    </w:rPr>
  </w:style>
  <w:style w:type="paragraph" w:styleId="Heading3">
    <w:name w:val="Heading 3"/>
    <w:basedOn w:val="Normal"/>
    <w:next w:val="Normal"/>
    <w:qFormat/>
    <w:rPr>
      <w:color w:val="265EA2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65EA2"/>
    </w:rPr>
  </w:style>
  <w:style w:type="paragraph" w:styleId="Heading5">
    <w:name w:val="Heading 5"/>
    <w:basedOn w:val="Normal"/>
    <w:next w:val="Normal"/>
    <w:qFormat/>
    <w:rPr>
      <w:color w:val="265EA2"/>
    </w:rPr>
  </w:style>
  <w:style w:type="paragraph" w:styleId="Heading6">
    <w:name w:val="Heading 6"/>
    <w:basedOn w:val="Normal"/>
    <w:next w:val="Normal"/>
    <w:qFormat/>
    <w:rPr>
      <w:color w:val="265EA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265EA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Helvetica" w:cs="Helvetica" w:eastAsia="Helvetica" w:hAnsi="Helvetica"/>
      <w:b/>
      <w:bCs/>
      <w:color w:val="265EA2"/>
      <w:sz w:val="22"/>
      <w:szCs w:val="22"/>
    </w:rPr>
  </w:style>
</w:style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numbering" Target="numbering.xml" /><Relationship Id="rId3" Type="http://schemas.openxmlformats.org/officeDocument/2006/relationships/footnotes" Target="footnotes.xml" /><Relationship Id="rId4" Type="http://schemas.openxmlformats.org/officeDocument/2006/relationships/settings" Target="settings.xml" /><Relationship Id="rId5" Type="http://schemas.openxmlformats.org/officeDocument/2006/relationships/comments" Target="comments.xml" /><Relationship Id="rId7" Type="http://schemas.openxmlformats.org/officeDocument/2006/relationships/footer" Target="footer1.xml" /><Relationship Id="rId8" Type="http://schemas.openxmlformats.org/officeDocument/2006/relationships/image" Target="media/0e826288d36498d5f289797209e0431861c48d6c.png" /><Relationship Id="rId9" Type="http://schemas.openxmlformats.org/officeDocument/2006/relationships/fontTable" Target="fontTable.xml" /><Relationship Id="rId10" Type="http://schemas.openxmlformats.org/officeDocument/2006/relationships/image" Target="media/image1.png" /><Relationship Id="rId11" Type="http://schemas.openxmlformats.org/officeDocument/2006/relationships/header" Target="header1.xml" />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logo_lavandiers.png"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2026-03-19T09:55:22.744Z</dcterms:created>
  <dcterms:modified xsi:type="dcterms:W3CDTF">2026-03-19T09:55:22.744Z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